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B6708" w14:textId="3009BCD6" w:rsidR="004D4D12" w:rsidRDefault="007C6BDC" w:rsidP="00D90653">
      <w:pPr>
        <w:rPr>
          <w:b/>
          <w:sz w:val="28"/>
          <w:szCs w:val="28"/>
          <w:u w:val="single"/>
        </w:rPr>
      </w:pPr>
      <w:r>
        <w:rPr>
          <w:b/>
          <w:sz w:val="28"/>
          <w:szCs w:val="28"/>
          <w:u w:val="single"/>
        </w:rPr>
        <w:t>DR.PETER BEHNEN</w:t>
      </w:r>
    </w:p>
    <w:p w14:paraId="50CA00AC" w14:textId="555F053E" w:rsidR="007C6BDC" w:rsidRDefault="007C6BDC" w:rsidP="00D90653">
      <w:pPr>
        <w:rPr>
          <w:b/>
          <w:sz w:val="28"/>
          <w:szCs w:val="28"/>
          <w:u w:val="single"/>
        </w:rPr>
      </w:pPr>
      <w:r>
        <w:rPr>
          <w:b/>
          <w:sz w:val="28"/>
          <w:szCs w:val="28"/>
          <w:u w:val="single"/>
        </w:rPr>
        <w:t>DIE LINKE FREIBURG</w:t>
      </w:r>
    </w:p>
    <w:p w14:paraId="6C7D4D02" w14:textId="77777777" w:rsidR="00795A9C" w:rsidRDefault="00795A9C" w:rsidP="00D90653">
      <w:pPr>
        <w:rPr>
          <w:b/>
          <w:sz w:val="28"/>
          <w:szCs w:val="28"/>
          <w:u w:val="single"/>
        </w:rPr>
      </w:pPr>
    </w:p>
    <w:p w14:paraId="598E31D4" w14:textId="1E0029FC" w:rsidR="00D90653" w:rsidRDefault="00D90653" w:rsidP="00D90653">
      <w:pPr>
        <w:rPr>
          <w:b/>
          <w:sz w:val="28"/>
          <w:szCs w:val="28"/>
          <w:u w:val="single"/>
        </w:rPr>
      </w:pPr>
      <w:r>
        <w:rPr>
          <w:b/>
          <w:sz w:val="28"/>
          <w:szCs w:val="28"/>
          <w:u w:val="single"/>
        </w:rPr>
        <w:t>Organisierter Kapitalismus nach dem 2.Weltkrieg</w:t>
      </w:r>
      <w:r w:rsidR="008C0C51">
        <w:rPr>
          <w:b/>
          <w:sz w:val="28"/>
          <w:szCs w:val="28"/>
          <w:u w:val="single"/>
        </w:rPr>
        <w:t>:</w:t>
      </w:r>
    </w:p>
    <w:p w14:paraId="3F1A7BD1" w14:textId="77777777" w:rsidR="00D90653" w:rsidRDefault="00D90653" w:rsidP="00D90653">
      <w:pPr>
        <w:rPr>
          <w:b/>
          <w:sz w:val="28"/>
          <w:szCs w:val="28"/>
        </w:rPr>
      </w:pPr>
      <w:r>
        <w:rPr>
          <w:b/>
          <w:sz w:val="28"/>
          <w:szCs w:val="28"/>
          <w:u w:val="single"/>
        </w:rPr>
        <w:t>Fordismus, Keynesianismus und Sozialstaat.</w:t>
      </w:r>
    </w:p>
    <w:p w14:paraId="760CC6AE" w14:textId="77777777" w:rsidR="00D90653" w:rsidRDefault="00D90653" w:rsidP="00D90653">
      <w:pPr>
        <w:rPr>
          <w:b/>
          <w:sz w:val="28"/>
          <w:szCs w:val="28"/>
        </w:rPr>
      </w:pPr>
    </w:p>
    <w:p w14:paraId="632F0588" w14:textId="77777777" w:rsidR="00D90653" w:rsidRDefault="00D90653" w:rsidP="00D90653">
      <w:pPr>
        <w:rPr>
          <w:b/>
          <w:sz w:val="28"/>
          <w:szCs w:val="28"/>
        </w:rPr>
      </w:pPr>
      <w:r>
        <w:rPr>
          <w:b/>
          <w:sz w:val="28"/>
          <w:szCs w:val="28"/>
        </w:rPr>
        <w:t xml:space="preserve">Die Weltwirtschaftskrise 1929-32, der Faschismus und das darauffolgende Ende des 2. Weltkrieges markieren für Westeuropa und auch für Westdeutschland den Beginn einer neuen Entwicklungsetappe des Kapitalismus. Diese Entwicklungsetappe wird auch als </w:t>
      </w:r>
      <w:r w:rsidRPr="001C4625">
        <w:rPr>
          <w:b/>
          <w:sz w:val="28"/>
          <w:szCs w:val="28"/>
          <w:u w:val="single"/>
        </w:rPr>
        <w:t xml:space="preserve">Fordismus </w:t>
      </w:r>
      <w:r>
        <w:rPr>
          <w:b/>
          <w:sz w:val="28"/>
          <w:szCs w:val="28"/>
        </w:rPr>
        <w:t>bezeichnet. Ausgehend von den USA entstand ein System der Massenproduktion und des Massenkonsums, das sich insbesondere nach dem 2.Weltkrieg auch auf Westeuropa und damit auch Westdeutschland bzw. die Bundesrepublik ausdehnte. Dieses System der Massenproduktion und des Massenkonsums, das auf Henry Ford zurückging, ging von der zentralen These aus, dass die Erschließung brachliegender Märkte von breiten Massen durch industriell erzeugte, genormte Gebrauchsgüter zu erfolgen habe. Henry Ford formulierte das schon 1928 folgendermaßen:</w:t>
      </w:r>
    </w:p>
    <w:p w14:paraId="1DF42A38" w14:textId="77777777" w:rsidR="00D90653" w:rsidRDefault="00D90653" w:rsidP="00D90653">
      <w:pPr>
        <w:rPr>
          <w:b/>
          <w:sz w:val="28"/>
          <w:szCs w:val="28"/>
        </w:rPr>
      </w:pPr>
    </w:p>
    <w:p w14:paraId="3B046AD4" w14:textId="77777777" w:rsidR="00D90653" w:rsidRDefault="00D90653" w:rsidP="00D90653">
      <w:pPr>
        <w:rPr>
          <w:b/>
        </w:rPr>
      </w:pPr>
      <w:r>
        <w:rPr>
          <w:b/>
        </w:rPr>
        <w:t xml:space="preserve">„Stellt eine Ware so gut und billig her, wie es möglich ist und zahlt so hohe Löhne, dass der Arbeiter, das, was er erzeugt, auch selbst zu kaufen vermag.“ </w:t>
      </w:r>
    </w:p>
    <w:p w14:paraId="3383219B" w14:textId="77777777" w:rsidR="00D90653" w:rsidRDefault="00D90653" w:rsidP="00D90653">
      <w:pPr>
        <w:rPr>
          <w:b/>
        </w:rPr>
      </w:pPr>
    </w:p>
    <w:p w14:paraId="48AD01F0" w14:textId="77777777" w:rsidR="00D90653" w:rsidRDefault="00D90653" w:rsidP="00D90653">
      <w:pPr>
        <w:rPr>
          <w:b/>
          <w:sz w:val="28"/>
          <w:szCs w:val="28"/>
        </w:rPr>
      </w:pPr>
      <w:r>
        <w:rPr>
          <w:b/>
          <w:sz w:val="28"/>
          <w:szCs w:val="28"/>
        </w:rPr>
        <w:t>Ford war der Auffassung, dass ein hohes Maß an Maschinen einzusetzen sei, ein standardisierter, hoch arbeitsteiliger Produktionsprozess zu entwickeln sei. Insoweit war der Fordismus mit seiner Fließbandproduktion eine ganz neue Art der Arbeitsorganisation. Die Herausbildung einer solchen Produktionsweise unterstellte jedoch zugleich eine expansive Lohnpolitik, eine besondere Einkommensumverteilung durch den Sozialstaat sowie einen florierenden Außenhandel. Fordismus ist also mehr als nur eine neue Arbeitsorganisation, sondern eine Etappe des Kapitalismus, die auch durch die Schaffung und Umverteilung von Einkommen zugunsten der Lohnabhängigen gekennzeichnet war. Kurz gesagt, die Massenproduktion musste auch durch eine entsprechende Einkommens-, Beschäftigungs</w:t>
      </w:r>
      <w:r w:rsidR="001C4625">
        <w:rPr>
          <w:b/>
          <w:sz w:val="28"/>
          <w:szCs w:val="28"/>
        </w:rPr>
        <w:t>-</w:t>
      </w:r>
      <w:r>
        <w:rPr>
          <w:b/>
          <w:sz w:val="28"/>
          <w:szCs w:val="28"/>
        </w:rPr>
        <w:t xml:space="preserve"> und Sozialpolitik bei den Lohnabhängigen abgesetzt werden können. Joachim Hirsch formulierte das folgendermaßen:</w:t>
      </w:r>
    </w:p>
    <w:p w14:paraId="30302ABB" w14:textId="77777777" w:rsidR="00D90653" w:rsidRDefault="00D90653" w:rsidP="00D90653">
      <w:pPr>
        <w:rPr>
          <w:b/>
        </w:rPr>
      </w:pPr>
    </w:p>
    <w:p w14:paraId="42E419E8" w14:textId="77777777" w:rsidR="00D90653" w:rsidRDefault="00D90653" w:rsidP="00D90653">
      <w:pPr>
        <w:rPr>
          <w:b/>
        </w:rPr>
      </w:pPr>
      <w:r>
        <w:rPr>
          <w:b/>
        </w:rPr>
        <w:t>„Das fordistische Gesellschaftsmodell war charakterisiert von der Durchsetzung der tayloristischen Massenproduktion und des Massenkonsums, der Entwicklung des Sozialstaates und keynesianischer, auf Wachstum und Vollbeschäftigung abzielender Staatsintervention.“</w:t>
      </w:r>
    </w:p>
    <w:p w14:paraId="43C2A82E" w14:textId="77777777" w:rsidR="00D90653" w:rsidRDefault="00D90653" w:rsidP="00D90653">
      <w:pPr>
        <w:rPr>
          <w:b/>
        </w:rPr>
      </w:pPr>
    </w:p>
    <w:p w14:paraId="1DBAD0D1" w14:textId="77777777" w:rsidR="00D90653" w:rsidRDefault="00D90653" w:rsidP="00D90653">
      <w:pPr>
        <w:rPr>
          <w:b/>
          <w:sz w:val="28"/>
          <w:szCs w:val="28"/>
        </w:rPr>
      </w:pPr>
      <w:r>
        <w:rPr>
          <w:b/>
          <w:sz w:val="28"/>
          <w:szCs w:val="28"/>
        </w:rPr>
        <w:t>Die Bezeichnung Fordismus, auch Taylorismus genannt, charakterisiert also einen Zusammenhang von betrieblicher Organisation im Sinne der</w:t>
      </w:r>
      <w:r>
        <w:rPr>
          <w:b/>
        </w:rPr>
        <w:t xml:space="preserve"> </w:t>
      </w:r>
      <w:r>
        <w:rPr>
          <w:b/>
          <w:sz w:val="28"/>
          <w:szCs w:val="28"/>
        </w:rPr>
        <w:t xml:space="preserve">Kapitalverwertung, einer entsprechenden Einkommensverteilung und damit Lohnpolitik und dem Ausbau sozialer Sicherheit. Es vollzog sich eine </w:t>
      </w:r>
      <w:r>
        <w:rPr>
          <w:b/>
          <w:sz w:val="28"/>
          <w:szCs w:val="28"/>
        </w:rPr>
        <w:lastRenderedPageBreak/>
        <w:t>Eingliederung von handwerklich- bäuerlich geprägten Arbeitskräften in einen standardisierten hoch-arbeitsteiligen Arbeitsprozess in der Industrie. Diese Eingliederung unterstellte gleichzeitig, das</w:t>
      </w:r>
      <w:r w:rsidR="008C0C51">
        <w:rPr>
          <w:b/>
          <w:sz w:val="28"/>
          <w:szCs w:val="28"/>
        </w:rPr>
        <w:t>s</w:t>
      </w:r>
      <w:r>
        <w:rPr>
          <w:b/>
          <w:sz w:val="28"/>
          <w:szCs w:val="28"/>
        </w:rPr>
        <w:t xml:space="preserve"> eine entsprechende Lohnpolitik und soziale Umverteilung stattfand und sich eine Öffnung des Außenhandels vollzog.  Es kam zu einer schnellen Produktivitätsentwicklung mit neuen Technologien bis zum Einsatz der EDV sowie halbautomatischer und automatischer Fertigung. Die Unternehmensstruktur war vorerst streng hierarchisch aufgebaut und es gelang Arbeitnehmerorganisationen erst nach und nach mehr Mitbestimmungsrechte, Mitwirkungsrechte und Informationsrechte für Arbeitnehmer zu erreichen. (Betriebsverfassungsgesetz, Personalvertretungsgesetz, verschiedene Mitbestimmungsgesetze)</w:t>
      </w:r>
    </w:p>
    <w:p w14:paraId="22E9AF2E" w14:textId="77777777" w:rsidR="00D90653" w:rsidRDefault="00D90653" w:rsidP="00D90653">
      <w:pPr>
        <w:rPr>
          <w:b/>
          <w:sz w:val="28"/>
          <w:szCs w:val="28"/>
        </w:rPr>
      </w:pPr>
      <w:r>
        <w:rPr>
          <w:b/>
          <w:sz w:val="28"/>
          <w:szCs w:val="28"/>
        </w:rPr>
        <w:t>Insgesamt ließen sich in der Zeit des Fordismus folgende weitere Entwicklungstendenzen feststellen:</w:t>
      </w:r>
    </w:p>
    <w:p w14:paraId="79F23599" w14:textId="77777777" w:rsidR="00D90653" w:rsidRDefault="00D90653" w:rsidP="00D90653">
      <w:pPr>
        <w:rPr>
          <w:b/>
          <w:sz w:val="28"/>
          <w:szCs w:val="28"/>
        </w:rPr>
      </w:pPr>
    </w:p>
    <w:p w14:paraId="5BFF3022" w14:textId="77777777" w:rsidR="00D90653" w:rsidRDefault="00D90653" w:rsidP="00D90653">
      <w:pPr>
        <w:rPr>
          <w:b/>
          <w:sz w:val="28"/>
          <w:szCs w:val="28"/>
        </w:rPr>
      </w:pPr>
      <w:r>
        <w:rPr>
          <w:b/>
          <w:sz w:val="28"/>
          <w:szCs w:val="28"/>
        </w:rPr>
        <w:t>1. Enorme Vergrößerung des produzierten Warenangebots und schnelle, aber auch ungleiche, Entwicklung des Lebensstandards.</w:t>
      </w:r>
    </w:p>
    <w:p w14:paraId="67E66470" w14:textId="77777777" w:rsidR="00D90653" w:rsidRDefault="00D90653" w:rsidP="00D90653">
      <w:pPr>
        <w:rPr>
          <w:b/>
          <w:sz w:val="28"/>
          <w:szCs w:val="28"/>
        </w:rPr>
      </w:pPr>
    </w:p>
    <w:p w14:paraId="0CA7FF99" w14:textId="77777777" w:rsidR="00D90653" w:rsidRDefault="00D90653" w:rsidP="00D90653">
      <w:pPr>
        <w:rPr>
          <w:b/>
          <w:sz w:val="28"/>
          <w:szCs w:val="28"/>
        </w:rPr>
      </w:pPr>
      <w:r>
        <w:rPr>
          <w:b/>
          <w:sz w:val="28"/>
          <w:szCs w:val="28"/>
        </w:rPr>
        <w:t>2.Verringerung des Anteils der Erwerbstätigen in der Landwirtschaft, erst Steigerung und dann wieder Abnahme im industriellen Sektor und Anwachsen des Dienstleistungssektors</w:t>
      </w:r>
    </w:p>
    <w:p w14:paraId="24053B12" w14:textId="77777777" w:rsidR="00D90653" w:rsidRDefault="00D90653" w:rsidP="00D90653">
      <w:pPr>
        <w:rPr>
          <w:b/>
          <w:sz w:val="28"/>
          <w:szCs w:val="28"/>
        </w:rPr>
      </w:pPr>
    </w:p>
    <w:p w14:paraId="77B7D4A3" w14:textId="77777777" w:rsidR="00D90653" w:rsidRDefault="00D90653" w:rsidP="00D90653">
      <w:pPr>
        <w:rPr>
          <w:b/>
          <w:sz w:val="28"/>
          <w:szCs w:val="28"/>
        </w:rPr>
      </w:pPr>
      <w:r>
        <w:rPr>
          <w:b/>
          <w:sz w:val="28"/>
          <w:szCs w:val="28"/>
        </w:rPr>
        <w:t xml:space="preserve">3.Veränderung der Qualifikationsstruktur, die durch die Verkürzung der Arbeitszeit und Veränderung der Gesellschaftsstruktur verstärkt wurde. </w:t>
      </w:r>
    </w:p>
    <w:p w14:paraId="62656CC5" w14:textId="77777777" w:rsidR="00D90653" w:rsidRDefault="00D90653" w:rsidP="00D90653">
      <w:pPr>
        <w:rPr>
          <w:b/>
          <w:sz w:val="28"/>
          <w:szCs w:val="28"/>
        </w:rPr>
      </w:pPr>
    </w:p>
    <w:p w14:paraId="680AAFA2" w14:textId="77777777" w:rsidR="00D90653" w:rsidRDefault="00D90653" w:rsidP="00D90653">
      <w:pPr>
        <w:rPr>
          <w:b/>
          <w:sz w:val="28"/>
          <w:szCs w:val="28"/>
        </w:rPr>
      </w:pPr>
      <w:r>
        <w:rPr>
          <w:b/>
          <w:sz w:val="28"/>
          <w:szCs w:val="28"/>
        </w:rPr>
        <w:t>4.Stärkere Einbeziehung von Frauen in den gesellschaftlichen Arbeitsprozess und teilweise Auflösung überlieferter Geschlechterrollen.</w:t>
      </w:r>
    </w:p>
    <w:p w14:paraId="7D00D388" w14:textId="77777777" w:rsidR="00D90653" w:rsidRDefault="00D90653" w:rsidP="00D90653">
      <w:pPr>
        <w:rPr>
          <w:b/>
          <w:sz w:val="28"/>
          <w:szCs w:val="28"/>
        </w:rPr>
      </w:pPr>
    </w:p>
    <w:p w14:paraId="23C00803" w14:textId="77777777" w:rsidR="00D90653" w:rsidRDefault="00D90653" w:rsidP="00D90653">
      <w:pPr>
        <w:rPr>
          <w:b/>
          <w:sz w:val="28"/>
          <w:szCs w:val="28"/>
        </w:rPr>
      </w:pPr>
      <w:r>
        <w:rPr>
          <w:b/>
          <w:sz w:val="28"/>
          <w:szCs w:val="28"/>
        </w:rPr>
        <w:t>5.Erreichung einer annähernden Vollbeschäftigung in den 60er Jahren vor allem in der Bundesrepublik</w:t>
      </w:r>
    </w:p>
    <w:p w14:paraId="19001B75" w14:textId="77777777" w:rsidR="00D90653" w:rsidRDefault="00D90653" w:rsidP="00D90653">
      <w:pPr>
        <w:rPr>
          <w:b/>
          <w:sz w:val="28"/>
          <w:szCs w:val="28"/>
        </w:rPr>
      </w:pPr>
    </w:p>
    <w:p w14:paraId="342A0C1B" w14:textId="51EF772D" w:rsidR="00D90653" w:rsidRDefault="00D90653" w:rsidP="00D90653">
      <w:pPr>
        <w:rPr>
          <w:b/>
          <w:sz w:val="28"/>
          <w:szCs w:val="28"/>
        </w:rPr>
      </w:pPr>
      <w:r>
        <w:rPr>
          <w:b/>
          <w:sz w:val="28"/>
          <w:szCs w:val="28"/>
        </w:rPr>
        <w:t>Die Frage, die nun zu beantworten ist, ist die Frage nach der sogenannten keynesianischen Wirtschaftspolitik in dieser Zeit und worin das Neue gegenüber der traditionellen Wirtschaftspolitik bestand?</w:t>
      </w:r>
    </w:p>
    <w:p w14:paraId="4C1F2EEA" w14:textId="77777777" w:rsidR="00D90653" w:rsidRDefault="00D90653" w:rsidP="00D90653">
      <w:pPr>
        <w:rPr>
          <w:b/>
          <w:sz w:val="28"/>
          <w:szCs w:val="28"/>
        </w:rPr>
      </w:pPr>
    </w:p>
    <w:p w14:paraId="6357AF4E" w14:textId="77777777" w:rsidR="00D90653" w:rsidRDefault="00D90653" w:rsidP="00D90653">
      <w:pPr>
        <w:rPr>
          <w:b/>
          <w:sz w:val="28"/>
          <w:szCs w:val="28"/>
        </w:rPr>
      </w:pPr>
      <w:r>
        <w:rPr>
          <w:b/>
          <w:sz w:val="28"/>
          <w:szCs w:val="28"/>
        </w:rPr>
        <w:t xml:space="preserve">Keynesianismus bzw. keynesianische Wirtschaftspolitik ist nur zu verstehen vor dem Hintergrund der Weltwirtschaftskrise 1929-32. Bis dahin dominierte in der Wirtschaftstheorie und darauf aufbauend eine Wirtschaftspolitik, die eine </w:t>
      </w:r>
      <w:r w:rsidRPr="007273C3">
        <w:rPr>
          <w:b/>
          <w:sz w:val="28"/>
          <w:szCs w:val="28"/>
          <w:u w:val="single"/>
        </w:rPr>
        <w:t>neoliberale</w:t>
      </w:r>
      <w:r>
        <w:rPr>
          <w:b/>
          <w:sz w:val="28"/>
          <w:szCs w:val="28"/>
        </w:rPr>
        <w:t xml:space="preserve"> oder wirtschaftswissenschaftlich gesprochen </w:t>
      </w:r>
      <w:r w:rsidRPr="007273C3">
        <w:rPr>
          <w:b/>
          <w:sz w:val="28"/>
          <w:szCs w:val="28"/>
          <w:u w:val="single"/>
        </w:rPr>
        <w:t>neoklassische Denkrichtung</w:t>
      </w:r>
      <w:r>
        <w:rPr>
          <w:b/>
          <w:sz w:val="28"/>
          <w:szCs w:val="28"/>
        </w:rPr>
        <w:t xml:space="preserve"> hatte. Diese Denkrichtung ist etwa </w:t>
      </w:r>
      <w:r w:rsidR="006662BE">
        <w:rPr>
          <w:b/>
          <w:sz w:val="28"/>
          <w:szCs w:val="28"/>
        </w:rPr>
        <w:t>seit dem</w:t>
      </w:r>
    </w:p>
    <w:p w14:paraId="35ED3D8B" w14:textId="77777777" w:rsidR="00D90653" w:rsidRDefault="00D90653" w:rsidP="00D90653">
      <w:pPr>
        <w:rPr>
          <w:b/>
          <w:sz w:val="28"/>
          <w:szCs w:val="28"/>
        </w:rPr>
      </w:pPr>
      <w:r>
        <w:rPr>
          <w:b/>
          <w:sz w:val="28"/>
          <w:szCs w:val="28"/>
        </w:rPr>
        <w:t xml:space="preserve"> </w:t>
      </w:r>
      <w:r w:rsidR="006662BE">
        <w:rPr>
          <w:b/>
          <w:sz w:val="28"/>
          <w:szCs w:val="28"/>
        </w:rPr>
        <w:t>l</w:t>
      </w:r>
      <w:r>
        <w:rPr>
          <w:b/>
          <w:sz w:val="28"/>
          <w:szCs w:val="28"/>
        </w:rPr>
        <w:t>etzten Drittel des 19.Jahrhunderts salonfähig geworden. Die zentralen Dogmen dieser</w:t>
      </w:r>
      <w:r w:rsidR="007273C3">
        <w:rPr>
          <w:b/>
          <w:sz w:val="28"/>
          <w:szCs w:val="28"/>
        </w:rPr>
        <w:t xml:space="preserve"> neoklassischen</w:t>
      </w:r>
      <w:r>
        <w:rPr>
          <w:b/>
          <w:sz w:val="28"/>
          <w:szCs w:val="28"/>
        </w:rPr>
        <w:t xml:space="preserve"> Richtung sind bis heute:</w:t>
      </w:r>
    </w:p>
    <w:p w14:paraId="695EE126" w14:textId="77777777" w:rsidR="00D90653" w:rsidRDefault="00D90653" w:rsidP="00D90653">
      <w:pPr>
        <w:rPr>
          <w:b/>
        </w:rPr>
      </w:pPr>
    </w:p>
    <w:p w14:paraId="77F05EF8" w14:textId="77777777" w:rsidR="00D90653" w:rsidRDefault="00D90653" w:rsidP="00D90653">
      <w:pPr>
        <w:rPr>
          <w:b/>
        </w:rPr>
      </w:pPr>
      <w:r>
        <w:rPr>
          <w:b/>
        </w:rPr>
        <w:t xml:space="preserve">                                                   </w:t>
      </w:r>
    </w:p>
    <w:p w14:paraId="5B784D13" w14:textId="77777777" w:rsidR="00D90653" w:rsidRDefault="00D90653" w:rsidP="00D90653">
      <w:pPr>
        <w:rPr>
          <w:b/>
          <w:sz w:val="28"/>
          <w:szCs w:val="28"/>
        </w:rPr>
      </w:pPr>
      <w:r>
        <w:rPr>
          <w:b/>
          <w:sz w:val="28"/>
          <w:szCs w:val="28"/>
        </w:rPr>
        <w:lastRenderedPageBreak/>
        <w:t>1. Märkte haben aus sich heraus die Tendenz zum Gleichgewicht. Das heißt, wenn Märkte frei wirken können werden in der Volkswirtschaft alle Kapazitäten genutzt, alle Bedürfnisse befriedigt und Arbeitslosigkeit ist nur noch ein freiwilliges Schicksal, niemals aber ein unfreiwilliges Schicksal der Menschen.</w:t>
      </w:r>
    </w:p>
    <w:p w14:paraId="3131AAD8" w14:textId="77777777" w:rsidR="00D90653" w:rsidRDefault="00D90653" w:rsidP="00D90653">
      <w:pPr>
        <w:rPr>
          <w:b/>
          <w:sz w:val="28"/>
          <w:szCs w:val="28"/>
        </w:rPr>
      </w:pPr>
    </w:p>
    <w:p w14:paraId="5973EB3F" w14:textId="77777777" w:rsidR="00D90653" w:rsidRDefault="00D90653" w:rsidP="00D90653">
      <w:pPr>
        <w:rPr>
          <w:b/>
          <w:sz w:val="28"/>
          <w:szCs w:val="28"/>
        </w:rPr>
      </w:pPr>
      <w:r>
        <w:rPr>
          <w:b/>
          <w:sz w:val="28"/>
          <w:szCs w:val="28"/>
        </w:rPr>
        <w:t>2. Die Harmonie der Märkte kann nur von außen gestört werden, das heißt vor allem durch den Staat mit seinen Eingriffen in die Wirtschaft und durch die Tätigkeit der Gewerkschaften, die die Freiheit der Märkte, vor allem des Arbeitsmarktes, untergraben.</w:t>
      </w:r>
    </w:p>
    <w:p w14:paraId="4F14B45D" w14:textId="77777777" w:rsidR="00D90653" w:rsidRDefault="00D90653" w:rsidP="00D90653">
      <w:pPr>
        <w:rPr>
          <w:b/>
          <w:sz w:val="28"/>
          <w:szCs w:val="28"/>
        </w:rPr>
      </w:pPr>
    </w:p>
    <w:p w14:paraId="685843E0" w14:textId="77777777" w:rsidR="00D90653" w:rsidRDefault="00D90653" w:rsidP="00D90653">
      <w:pPr>
        <w:rPr>
          <w:b/>
          <w:sz w:val="28"/>
          <w:szCs w:val="28"/>
        </w:rPr>
      </w:pPr>
      <w:r>
        <w:rPr>
          <w:b/>
          <w:sz w:val="28"/>
          <w:szCs w:val="28"/>
        </w:rPr>
        <w:t>3. Die staatliche Aktivität muss auf ein Minimum reduziert werden und die staatlichen Haushalte sollen möglichst ausgeglichen sein. Eine staatliche Verschuldung ist abzulehnen, weil dadurch insbesondere der Geldwert und die wirtschaftliche Stabilität untergraben werden.</w:t>
      </w:r>
    </w:p>
    <w:p w14:paraId="1D30DE64" w14:textId="77777777" w:rsidR="00D90653" w:rsidRDefault="00D90653" w:rsidP="00D90653">
      <w:pPr>
        <w:rPr>
          <w:b/>
        </w:rPr>
      </w:pPr>
    </w:p>
    <w:p w14:paraId="76D05906" w14:textId="77777777" w:rsidR="00D90653" w:rsidRDefault="00D90653" w:rsidP="00D90653">
      <w:pPr>
        <w:rPr>
          <w:b/>
          <w:sz w:val="28"/>
          <w:szCs w:val="28"/>
        </w:rPr>
      </w:pPr>
      <w:r>
        <w:rPr>
          <w:b/>
          <w:sz w:val="28"/>
          <w:szCs w:val="28"/>
        </w:rPr>
        <w:t>Diese Dogmen wurden zum Ende des 19.Jahrhunderts und dann zu Beginn des 20.Jahrhunderts zur vorherrschenden Grundlage der theoretischen Ökonomie und der staatlichen Wirtschaftspolitik. Es entwickelte sich zwar sowohl im Wissenschaftsbereich als auch in der Gewerkschafts-</w:t>
      </w:r>
      <w:r w:rsidR="00CD1A0E">
        <w:rPr>
          <w:b/>
          <w:sz w:val="28"/>
          <w:szCs w:val="28"/>
        </w:rPr>
        <w:t xml:space="preserve"> </w:t>
      </w:r>
      <w:r>
        <w:rPr>
          <w:b/>
          <w:sz w:val="28"/>
          <w:szCs w:val="28"/>
        </w:rPr>
        <w:t xml:space="preserve">und </w:t>
      </w:r>
      <w:r w:rsidR="00CD1A0E">
        <w:rPr>
          <w:b/>
          <w:sz w:val="28"/>
          <w:szCs w:val="28"/>
        </w:rPr>
        <w:t>Arbeiterbewegung</w:t>
      </w:r>
      <w:r>
        <w:rPr>
          <w:b/>
          <w:sz w:val="28"/>
          <w:szCs w:val="28"/>
        </w:rPr>
        <w:t xml:space="preserve"> eine scharfe Kritik an der neoliberalen Sichtweise, unter anderem auf Basis der Marxschen Theorie, aber ihre hegemoniale Stellung wurde dadurch nicht wirklich untergraben. Jedoch, wie häufig in der Geschichte der Wirtschaftstheorien, waren es wirtschaftliche Ereignisse, die zur Infragestellung dieser Position führte. Die Weltwirtschaftskrise von 1929-1932 machte deutlich, dass das neoliberale Denken nicht in der Lage war, große Wirtschaftskrisen und offensichtliches Marktversagen zu erklären, geschweige denn Erfolg versprechende Lösungswege zur Behebung der Krisen aufzuzeigen. Im Gegenteil, die Politik des Reichskanzlers Brüning zu Beginn der 30er Jahre, die über Haushaltssanierungen die Weltwirtschaftskrise lösen wollte, zeigte, dass durch Sozialkürzungen und Lohnkürzungen im staatlichen Bereich sich die Weltwirtschaftskrise noch weiter verschärfte. In dieser Situation entwickelte</w:t>
      </w:r>
      <w:r>
        <w:rPr>
          <w:b/>
        </w:rPr>
        <w:t xml:space="preserve"> </w:t>
      </w:r>
      <w:r>
        <w:rPr>
          <w:b/>
          <w:sz w:val="28"/>
          <w:szCs w:val="28"/>
        </w:rPr>
        <w:t xml:space="preserve">sich in der Gewerkschafts- und Arbeiterbewegung sowie im Wissenschaftsbereich </w:t>
      </w:r>
      <w:r w:rsidR="003B43CA">
        <w:rPr>
          <w:b/>
          <w:sz w:val="28"/>
          <w:szCs w:val="28"/>
        </w:rPr>
        <w:t>durch J.M. Keynes</w:t>
      </w:r>
      <w:r>
        <w:rPr>
          <w:b/>
          <w:sz w:val="28"/>
          <w:szCs w:val="28"/>
        </w:rPr>
        <w:t xml:space="preserve"> eine ganz neue theoretische und wirtschaftspolitische Ausrichtung. Diese sollte nach der Weltwirtschaftskrise und besonders nach dem 2.Weltkrieg in Politik und Wissenschaft vorherrschend werden und damit zu einem wichtigen Bestandteil der Etappe des Fordismus werden.</w:t>
      </w:r>
    </w:p>
    <w:p w14:paraId="31F42BF3" w14:textId="77777777" w:rsidR="00D90653" w:rsidRDefault="00D90653" w:rsidP="00D90653">
      <w:pPr>
        <w:rPr>
          <w:b/>
          <w:sz w:val="28"/>
          <w:szCs w:val="28"/>
        </w:rPr>
      </w:pPr>
      <w:r>
        <w:rPr>
          <w:b/>
          <w:sz w:val="28"/>
          <w:szCs w:val="28"/>
        </w:rPr>
        <w:t xml:space="preserve">Die </w:t>
      </w:r>
      <w:r w:rsidRPr="00C93D4A">
        <w:rPr>
          <w:b/>
          <w:sz w:val="28"/>
          <w:szCs w:val="28"/>
          <w:u w:val="single"/>
        </w:rPr>
        <w:t>Thesen von Keynes</w:t>
      </w:r>
      <w:r>
        <w:rPr>
          <w:b/>
          <w:sz w:val="28"/>
          <w:szCs w:val="28"/>
        </w:rPr>
        <w:t xml:space="preserve"> und damit Gegenthesen zur neoliberalen Sichtweise waren kurzgefasst folgende:</w:t>
      </w:r>
    </w:p>
    <w:p w14:paraId="7F46CAFC" w14:textId="77777777" w:rsidR="00D90653" w:rsidRDefault="00D90653" w:rsidP="00D90653">
      <w:pPr>
        <w:rPr>
          <w:b/>
        </w:rPr>
      </w:pPr>
    </w:p>
    <w:p w14:paraId="59E63136" w14:textId="77777777" w:rsidR="00D90653" w:rsidRDefault="00D90653" w:rsidP="00D90653">
      <w:pPr>
        <w:rPr>
          <w:b/>
          <w:sz w:val="28"/>
          <w:szCs w:val="28"/>
        </w:rPr>
      </w:pPr>
      <w:r>
        <w:rPr>
          <w:b/>
          <w:sz w:val="28"/>
          <w:szCs w:val="28"/>
        </w:rPr>
        <w:t xml:space="preserve">1. Es gibt kein immanentes Gleichgewicht der Märkte. Mit fortschreitender gesellschaftlicher Entwicklung und steigenden Einkommen steigt die </w:t>
      </w:r>
      <w:r>
        <w:rPr>
          <w:b/>
          <w:sz w:val="28"/>
          <w:szCs w:val="28"/>
        </w:rPr>
        <w:lastRenderedPageBreak/>
        <w:t>Sparquote. Dadurch entsteht eine permanente Nachfragelücke, die zu einer Unterauslastung der Kapazitäten führt. Arbeitslosigkeit ist die Folge.</w:t>
      </w:r>
    </w:p>
    <w:p w14:paraId="6EFAD4A2" w14:textId="77777777" w:rsidR="00D90653" w:rsidRDefault="00D90653" w:rsidP="00D90653">
      <w:pPr>
        <w:rPr>
          <w:b/>
          <w:sz w:val="28"/>
          <w:szCs w:val="28"/>
        </w:rPr>
      </w:pPr>
    </w:p>
    <w:p w14:paraId="27BC39E6" w14:textId="77777777" w:rsidR="00D90653" w:rsidRDefault="00D90653" w:rsidP="00D90653">
      <w:pPr>
        <w:rPr>
          <w:b/>
          <w:sz w:val="28"/>
          <w:szCs w:val="28"/>
        </w:rPr>
      </w:pPr>
      <w:r>
        <w:rPr>
          <w:b/>
          <w:sz w:val="28"/>
          <w:szCs w:val="28"/>
        </w:rPr>
        <w:t>2. Die Aufgabe des Staates ist es, diese Nachfragelücke durch Arbeitsbeschaffung und staatliche Investitionen zu schließen. Hinzu kommen eine staatliche Sozialpolitik und Maßnahmen zur Einkommensumverteilung. Denn gerade BürgerInnen mit geringen Einkommen können, weil sie eine hohe Konsumquote haben, zur Schließung der Nachfragelücke beitragen.</w:t>
      </w:r>
    </w:p>
    <w:p w14:paraId="7B05E785" w14:textId="77777777" w:rsidR="00D90653" w:rsidRDefault="00D90653" w:rsidP="00D90653">
      <w:pPr>
        <w:rPr>
          <w:b/>
          <w:sz w:val="28"/>
          <w:szCs w:val="28"/>
        </w:rPr>
      </w:pPr>
    </w:p>
    <w:p w14:paraId="2C8FD7A6" w14:textId="77777777" w:rsidR="00D90653" w:rsidRDefault="00D90653" w:rsidP="00D90653">
      <w:pPr>
        <w:rPr>
          <w:b/>
          <w:sz w:val="28"/>
          <w:szCs w:val="28"/>
        </w:rPr>
      </w:pPr>
      <w:r>
        <w:rPr>
          <w:b/>
          <w:sz w:val="28"/>
          <w:szCs w:val="28"/>
        </w:rPr>
        <w:t>3. In der Krise darf der Staat keine Sparpolitik betreiben, sondern er muss die Löhne stabilisieren und die Sozialeinkommen ausweiten. Andernfalls dreht er die Krisenspirale wegen erhöhten Nachfrageausfalls noch weiter nach unten.</w:t>
      </w:r>
    </w:p>
    <w:p w14:paraId="2550B860" w14:textId="77777777" w:rsidR="00D90653" w:rsidRDefault="00D90653" w:rsidP="00D90653">
      <w:pPr>
        <w:rPr>
          <w:b/>
          <w:sz w:val="28"/>
          <w:szCs w:val="28"/>
        </w:rPr>
      </w:pPr>
    </w:p>
    <w:p w14:paraId="24BDEFC7" w14:textId="77777777" w:rsidR="00D90653" w:rsidRDefault="00D90653" w:rsidP="00D90653">
      <w:pPr>
        <w:rPr>
          <w:b/>
          <w:sz w:val="28"/>
          <w:szCs w:val="28"/>
        </w:rPr>
      </w:pPr>
      <w:r>
        <w:rPr>
          <w:b/>
          <w:sz w:val="28"/>
          <w:szCs w:val="28"/>
        </w:rPr>
        <w:t>4. Die Geld- und Kapitalmärkte bedürfen einer staatlichen Kontrolle um die Vorherrschaft der Geld- und Vermögensbesitzer zu brechen. Deren Vorherrschaft untergräbt die Investitionsentwicklung im industriellen und Handelsbereich.</w:t>
      </w:r>
    </w:p>
    <w:p w14:paraId="25A461E9" w14:textId="77777777" w:rsidR="00D90653" w:rsidRDefault="00D90653" w:rsidP="00D90653">
      <w:pPr>
        <w:rPr>
          <w:b/>
          <w:sz w:val="28"/>
          <w:szCs w:val="28"/>
        </w:rPr>
      </w:pPr>
    </w:p>
    <w:p w14:paraId="2E4CFF76" w14:textId="77777777" w:rsidR="00D90653" w:rsidRDefault="00D90653" w:rsidP="00D90653">
      <w:pPr>
        <w:rPr>
          <w:b/>
          <w:sz w:val="28"/>
          <w:szCs w:val="28"/>
        </w:rPr>
      </w:pPr>
      <w:r>
        <w:rPr>
          <w:b/>
          <w:sz w:val="28"/>
          <w:szCs w:val="28"/>
        </w:rPr>
        <w:t>Auf Basis dieser theoretischen Neuausrichtung kam es vor allem nach dem 2.Weltkrieg national und international zu einer Umorientierung der Wirtschafts- Sozial und Finanzpolitik, die der Entwicklung des Fordismus entsprach. Der Staat griff nun aktiv ins Wirtschaftsleben ein (siehe Stabilitätsgesetz in der BRD), der Sozialstaat wurde ausgebaut (z.B. Lohnfortzahlung im Krankheitsfall) und die Finanzmärkte wurden national und international besonders kontrolliert. In diesem Zusammenhang sind</w:t>
      </w:r>
      <w:r>
        <w:rPr>
          <w:b/>
        </w:rPr>
        <w:t xml:space="preserve"> </w:t>
      </w:r>
      <w:r>
        <w:rPr>
          <w:b/>
          <w:sz w:val="28"/>
          <w:szCs w:val="28"/>
        </w:rPr>
        <w:t>die Etablierung des so genannten Bretton-Woods-Systems sowie Kapitalverkehrskontrollen hervorzuheben.</w:t>
      </w:r>
    </w:p>
    <w:p w14:paraId="5AF12736" w14:textId="77777777" w:rsidR="00D90653" w:rsidRDefault="00D90653" w:rsidP="00D90653">
      <w:pPr>
        <w:rPr>
          <w:b/>
          <w:sz w:val="28"/>
          <w:szCs w:val="28"/>
        </w:rPr>
      </w:pPr>
    </w:p>
    <w:p w14:paraId="707A182F" w14:textId="77777777" w:rsidR="00D90653" w:rsidRDefault="00D90653" w:rsidP="00D90653">
      <w:pPr>
        <w:rPr>
          <w:b/>
          <w:sz w:val="28"/>
          <w:szCs w:val="28"/>
          <w:u w:val="single"/>
        </w:rPr>
      </w:pPr>
      <w:r>
        <w:rPr>
          <w:b/>
          <w:sz w:val="28"/>
          <w:szCs w:val="28"/>
          <w:u w:val="single"/>
        </w:rPr>
        <w:t xml:space="preserve">Exkurs: Bretton-Woods-System und Kapitalverkehrskontrollen   </w:t>
      </w:r>
    </w:p>
    <w:p w14:paraId="16FEAD8D" w14:textId="77777777" w:rsidR="00D90653" w:rsidRDefault="00D90653" w:rsidP="00D90653">
      <w:pPr>
        <w:rPr>
          <w:b/>
          <w:sz w:val="28"/>
          <w:szCs w:val="28"/>
          <w:u w:val="single"/>
        </w:rPr>
      </w:pPr>
    </w:p>
    <w:p w14:paraId="4354B20B" w14:textId="77777777" w:rsidR="00D90653" w:rsidRDefault="00D90653" w:rsidP="00D90653">
      <w:pPr>
        <w:rPr>
          <w:b/>
          <w:sz w:val="28"/>
          <w:szCs w:val="28"/>
        </w:rPr>
      </w:pPr>
      <w:r>
        <w:rPr>
          <w:b/>
          <w:sz w:val="28"/>
          <w:szCs w:val="28"/>
        </w:rPr>
        <w:t xml:space="preserve">Nach dem 2.Weltkrieg war es weitgehend Konsens, eine weitgehend binnenwirtschaftlich ausgerichtete Wirtschaftspolitik zu betreiben und die dann auch außenwirtschaftlich abzusichern. Zu diesem Zweck war es notwendig, die internationalen Handelsbeziehungen und das Währungssystem auf eine neue Grundlage zu stellen. Im Oktober 1947 wurde das General Agreement on Tariffs and Trade (GATT) unterzeichnet mit dem Ziel der Förderung des internationalen Handels. Im Jahre 1944 bereits waren die Weichen für eine Neuordnung des internationalen Währungssystems in Bretton Woods (USA) gestellt worden. Die Stabilität der Währungen sollte durch fixe Wechselkurse gewährleistet werden, die notfalls durch Eingriffe der Zentralbanken gestützt werden sollten. Der Dollar wurde zur internationalen Leitwährung erkoren, der wiederum in ein festes Verhältnis zum Gold gestellt wurde. Die USA übernahmen die Garantie, jederzeit jede </w:t>
      </w:r>
      <w:r>
        <w:rPr>
          <w:b/>
          <w:sz w:val="28"/>
          <w:szCs w:val="28"/>
        </w:rPr>
        <w:lastRenderedPageBreak/>
        <w:t>Mtgliedswährung der beteiligten Länder in Gold umzutauschen. Die gleichzeitig gegründeten Institutionen IWF und Weltbank sollten Länder mit Zahlungsbilanzproblemen und grundsätzlichen Entwicklungsprobleme</w:t>
      </w:r>
      <w:r w:rsidR="00AB61BD">
        <w:rPr>
          <w:b/>
          <w:sz w:val="28"/>
          <w:szCs w:val="28"/>
        </w:rPr>
        <w:t>n</w:t>
      </w:r>
      <w:r>
        <w:rPr>
          <w:b/>
          <w:sz w:val="28"/>
          <w:szCs w:val="28"/>
        </w:rPr>
        <w:t xml:space="preserve"> durch Kredite unterstützen. Es gehörte ferner zum Verständnis des Vertragswerkes von Bretton-Woods, dass ein internationaler Handel mit fixen Wechselkursen nur funktionieren kann, wenn die internationalen Kapitalbewegungen staatlich kontrolliert werden und auch das nationale Bankensystem einer strengen staatlichen Kontrolle unterliegt. Übertragungen von Geld ins Ausland sollten in erster Linie dazu dienen, Zahlungsverpflichtungen aus dem internationalen Handel zu erfüllen. Währungssystem und Kapitalkontrollen bildeten also die Eckpfeiler eines stabilen internationalen Handels.</w:t>
      </w:r>
    </w:p>
    <w:p w14:paraId="233F3633" w14:textId="77777777" w:rsidR="00D90653" w:rsidRDefault="00D90653" w:rsidP="00D90653">
      <w:pPr>
        <w:rPr>
          <w:b/>
        </w:rPr>
      </w:pPr>
    </w:p>
    <w:p w14:paraId="4B0F1313" w14:textId="77777777" w:rsidR="00D90653" w:rsidRDefault="00D90653" w:rsidP="00D90653">
      <w:pPr>
        <w:rPr>
          <w:b/>
        </w:rPr>
      </w:pPr>
    </w:p>
    <w:p w14:paraId="1C5BA3DC" w14:textId="77777777" w:rsidR="00D90653" w:rsidRDefault="00D90653" w:rsidP="00D90653">
      <w:pPr>
        <w:rPr>
          <w:b/>
          <w:sz w:val="28"/>
          <w:szCs w:val="28"/>
        </w:rPr>
      </w:pPr>
      <w:r>
        <w:rPr>
          <w:b/>
          <w:sz w:val="28"/>
          <w:szCs w:val="28"/>
        </w:rPr>
        <w:t xml:space="preserve">Die Umorientierung der Wirtschaftspolitik, der Ausbaus des Sozialstaats und die staatliche Kontrolle des nationalen </w:t>
      </w:r>
      <w:r w:rsidR="003514DB">
        <w:rPr>
          <w:b/>
          <w:sz w:val="28"/>
          <w:szCs w:val="28"/>
        </w:rPr>
        <w:t>und internationalen</w:t>
      </w:r>
      <w:r>
        <w:rPr>
          <w:b/>
          <w:sz w:val="28"/>
          <w:szCs w:val="28"/>
        </w:rPr>
        <w:t xml:space="preserve"> Kapitalverkehrs führten zusammen mit besonderen Bedingungen der Nachkriegszeit </w:t>
      </w:r>
      <w:r w:rsidR="003514DB">
        <w:rPr>
          <w:b/>
          <w:sz w:val="28"/>
          <w:szCs w:val="28"/>
        </w:rPr>
        <w:t>(günstige</w:t>
      </w:r>
      <w:r>
        <w:rPr>
          <w:b/>
          <w:sz w:val="28"/>
          <w:szCs w:val="28"/>
        </w:rPr>
        <w:t xml:space="preserve"> Angebotsbedingungen, Nachholbedarf, Marshall-Plan und </w:t>
      </w:r>
      <w:r w:rsidR="003514DB">
        <w:rPr>
          <w:b/>
          <w:sz w:val="28"/>
          <w:szCs w:val="28"/>
        </w:rPr>
        <w:t>Systemkonkurrenz)</w:t>
      </w:r>
      <w:r>
        <w:rPr>
          <w:b/>
          <w:sz w:val="28"/>
          <w:szCs w:val="28"/>
        </w:rPr>
        <w:t xml:space="preserve"> zu einem außerordentlichen wirtschaftlic</w:t>
      </w:r>
      <w:r>
        <w:rPr>
          <w:b/>
        </w:rPr>
        <w:t xml:space="preserve">hen Aufschwung. </w:t>
      </w:r>
      <w:r>
        <w:rPr>
          <w:b/>
          <w:sz w:val="28"/>
          <w:szCs w:val="28"/>
        </w:rPr>
        <w:t xml:space="preserve">Es kam zu hohen Wachstumsraten, die Arbeitslosigkeit wurde Schritt für Schritt abgebaut, die soziale Sicherheit nahm zu, die Arbeitszeiten wurden schrittweise verkürzt und die Inflationsraten blieben in einem akzeptablen Bereich. Es entwickelte sich ein gesellschaftlicher Kompromiss zwischen Arbeitnehmern und Gewerkschaften einerseits und Unternehmen, Unternehmern sowie Vermögensbesitzern andererseits. Der marxistische Historiker Eric </w:t>
      </w:r>
      <w:r w:rsidR="00AB61BD">
        <w:rPr>
          <w:b/>
          <w:sz w:val="28"/>
          <w:szCs w:val="28"/>
        </w:rPr>
        <w:t>Hobsbawn</w:t>
      </w:r>
      <w:r>
        <w:rPr>
          <w:b/>
          <w:sz w:val="28"/>
          <w:szCs w:val="28"/>
        </w:rPr>
        <w:t xml:space="preserve"> sprach deswegen vom goldenen Zeitalter des Kapitalismus. Originalzitat Hobsbawn:</w:t>
      </w:r>
    </w:p>
    <w:p w14:paraId="02A9EE3E" w14:textId="77777777" w:rsidR="00D90653" w:rsidRDefault="00D90653" w:rsidP="00D90653">
      <w:pPr>
        <w:rPr>
          <w:b/>
        </w:rPr>
      </w:pPr>
    </w:p>
    <w:p w14:paraId="4C25604B" w14:textId="77777777" w:rsidR="00D90653" w:rsidRDefault="00D90653" w:rsidP="00D90653">
      <w:pPr>
        <w:rPr>
          <w:b/>
        </w:rPr>
      </w:pPr>
      <w:r>
        <w:rPr>
          <w:b/>
        </w:rPr>
        <w:t xml:space="preserve">„Die Wirtschaftswunder des Goldenen Zeitalters hatten auf den steigenden Realeinkommen in den entwickelten Marktwirtschaften beruht, denn Massenkonsumwirtschaften brauchen Massenkonsumenten, deren Einkommen hoch genug ist, um die langlebigen Konsumgüter kaufen zu können. Natürlich war der Massenmarkt in den reichen Ländern durch die Abwanderung der Arbeitskräfte aus der Industrie in die tertiären Bereiche (private und staatliche Dienstleistungen P.B.) und durch das riesige Anwachsen der Transfereinkommen </w:t>
      </w:r>
      <w:r w:rsidR="00F850F9">
        <w:rPr>
          <w:b/>
        </w:rPr>
        <w:t>(Sozialleistungen</w:t>
      </w:r>
      <w:r>
        <w:rPr>
          <w:b/>
        </w:rPr>
        <w:t xml:space="preserve"> des Staats </w:t>
      </w:r>
      <w:r w:rsidR="00F850F9">
        <w:rPr>
          <w:b/>
        </w:rPr>
        <w:t>P.B.)</w:t>
      </w:r>
      <w:r>
        <w:rPr>
          <w:b/>
        </w:rPr>
        <w:t xml:space="preserve"> stabilisiert worden.“</w:t>
      </w:r>
    </w:p>
    <w:p w14:paraId="50EBF7B0" w14:textId="77777777" w:rsidR="00D90653" w:rsidRDefault="00D90653" w:rsidP="00D90653">
      <w:pPr>
        <w:rPr>
          <w:b/>
        </w:rPr>
      </w:pPr>
    </w:p>
    <w:p w14:paraId="0789EEA3" w14:textId="77777777" w:rsidR="00D90653" w:rsidRDefault="00D90653" w:rsidP="00D90653">
      <w:pPr>
        <w:rPr>
          <w:b/>
          <w:sz w:val="28"/>
          <w:szCs w:val="28"/>
          <w:u w:val="single"/>
        </w:rPr>
      </w:pPr>
      <w:r>
        <w:rPr>
          <w:b/>
          <w:sz w:val="28"/>
          <w:szCs w:val="28"/>
          <w:u w:val="single"/>
        </w:rPr>
        <w:t>Das Sozialsystem  und das Bildungswesen im Fordismus.</w:t>
      </w:r>
    </w:p>
    <w:p w14:paraId="51949292" w14:textId="77777777" w:rsidR="00D90653" w:rsidRDefault="00D90653" w:rsidP="00D90653">
      <w:pPr>
        <w:rPr>
          <w:b/>
          <w:sz w:val="28"/>
          <w:szCs w:val="28"/>
        </w:rPr>
      </w:pPr>
    </w:p>
    <w:p w14:paraId="4BC7BD16" w14:textId="3EEA9646" w:rsidR="00D90653" w:rsidRDefault="00D90653" w:rsidP="00D90653">
      <w:pPr>
        <w:rPr>
          <w:b/>
          <w:sz w:val="28"/>
          <w:szCs w:val="28"/>
        </w:rPr>
      </w:pPr>
      <w:r>
        <w:rPr>
          <w:b/>
          <w:sz w:val="28"/>
          <w:szCs w:val="28"/>
        </w:rPr>
        <w:t xml:space="preserve">Der Aufschwung und die Dauer des Fordismus </w:t>
      </w:r>
      <w:r w:rsidR="00F25F69">
        <w:rPr>
          <w:b/>
          <w:sz w:val="28"/>
          <w:szCs w:val="28"/>
        </w:rPr>
        <w:t>haben</w:t>
      </w:r>
      <w:r>
        <w:rPr>
          <w:b/>
          <w:sz w:val="28"/>
          <w:szCs w:val="28"/>
        </w:rPr>
        <w:t xml:space="preserve"> auch mit der Stabilisierung der Arbeitseinkommen, Verkürzung der Arbeitszeit und dem Ausbau der sozialen Sicherung zu tun. Die Beteiligung der Lohnabhängigen an der Produktivitätsentwicklung konnte durch Arbeitnehmerorganisationen erkämpft und mit öffentlichen Wohlfahrtsleistungen auch teilweise an Nichterwerbstätige übertragen werden. In den 50er Jahren erfolgte in der Bundesrepublik zuerst in dem Krankenversicherungsbereich und </w:t>
      </w:r>
      <w:r>
        <w:rPr>
          <w:b/>
          <w:sz w:val="28"/>
          <w:szCs w:val="28"/>
        </w:rPr>
        <w:lastRenderedPageBreak/>
        <w:t xml:space="preserve">Rentenversicherungsbereich Verbesserungen (BSP dynamische Rente) Wichtig wurden in dieser Phase auch eine Anzahl von staatlichen Gesetzen: z.B. Lohnfortzahlungsgesetz, Kindergeldgesetz, Wohngeldgesetz, Bundessozialhilfegesetz und Bafög. Insgesamt sind es überwiegend Maßnahmen der Einkommensumverteilung und Transferleistungen und weniger direkte staatliche Dienstleistungen, die den Großteil der staatlichen Aktivitäten in der Bundesrepublik ausmachten. Im Rahmen eines internationalen Vergleichs ordnete sich die Bundesrepublik hier ein zwischen den skandinavischen Ländern, mit ihrer besonderen Bedeutung direkter staatlicher Dienstleistungen und sehr aktiven Arbeitsmarktpolitik und den USA, mit der weitgehend privaten Organisation sozialer Dienste, des Gesundheitswesens und des Bildungssektors. Wenn der Staat der Bundesrepublik direkte soziale Dienstleistungen erbrachte, so besonders im Bereich der Bildung und Erziehung.  Es kam zur Verbesserung und Verlängerung der Bildungsphasen von Kindern und Jugendlichen, verlängerter Schulpflicht, Verallgemeinerung beruflicher Bildung und stärkerer akademischer Bildung, hier allerdings immer schon nach einer scharfen sozialen Selektion. Insgesamt muss für die Etappe des Fordismus im Kapitalismus gesagt werden, dass sich ein erhöhter Lebensstandard der großen Masse der Bevölkerung entwickelte, der in der Folge auch das Bildungswesen verbesserte, das Qualifikationsniveau </w:t>
      </w:r>
      <w:r w:rsidR="00B16383">
        <w:rPr>
          <w:b/>
          <w:sz w:val="28"/>
          <w:szCs w:val="28"/>
        </w:rPr>
        <w:t>das Beschäftigen</w:t>
      </w:r>
      <w:r>
        <w:rPr>
          <w:b/>
          <w:sz w:val="28"/>
          <w:szCs w:val="28"/>
        </w:rPr>
        <w:t xml:space="preserve"> steigerte und auch den Familien-</w:t>
      </w:r>
      <w:r w:rsidR="008765FB">
        <w:rPr>
          <w:b/>
          <w:sz w:val="28"/>
          <w:szCs w:val="28"/>
        </w:rPr>
        <w:t xml:space="preserve"> </w:t>
      </w:r>
      <w:r>
        <w:rPr>
          <w:b/>
          <w:sz w:val="28"/>
          <w:szCs w:val="28"/>
        </w:rPr>
        <w:t>und Freizeitbereich enorm veränderte. Der Wandel von der industriellen Beschäftigung zu verstärkten privaten und staatlichen Dienstleistungen war u.a. nur möglich, weil immer mehr Frauen in das Erwerbsleben integriert wurden. Das traditionelle Hausfrauendasein der Frauen wurde immer stärker zurückgedrängt, was aber auch gerade nur deswegen möglich war, weil der Staat verstärkt in Bildung, Sozialwesen und Kinderbetreuung investierte. Das Gleiche gilt für die Tatsache, dass es dem einzelnen Bürger immer mehr möglich war individuelle Lebensstile zu entwickeln. Das geht nur auf Basis eines sicheren Beschäftigungssystems und eines gut ausgebauten sozialen Netzes.</w:t>
      </w:r>
    </w:p>
    <w:p w14:paraId="48ADCADC" w14:textId="77777777" w:rsidR="00B16383" w:rsidRDefault="00B16383" w:rsidP="00D90653">
      <w:pPr>
        <w:rPr>
          <w:b/>
          <w:sz w:val="28"/>
          <w:szCs w:val="28"/>
        </w:rPr>
      </w:pPr>
    </w:p>
    <w:p w14:paraId="4E4C39E8" w14:textId="77777777" w:rsidR="00D90653" w:rsidRDefault="00D90653" w:rsidP="00D90653">
      <w:pPr>
        <w:rPr>
          <w:b/>
          <w:sz w:val="28"/>
          <w:szCs w:val="28"/>
        </w:rPr>
      </w:pPr>
      <w:r>
        <w:rPr>
          <w:b/>
          <w:sz w:val="28"/>
          <w:szCs w:val="28"/>
        </w:rPr>
        <w:t>Das alles kann jedoch nicht heißen, dass der Fordismus, das goldene Zeitalter des Kapitalismus also, ohne Schattenseiten war. Zunächst gilt es festzuhalten, dass die ökonomischen und gesellschaftlichen Widersprüche des Kapitalismus nicht aufgehoben waren. Gewerkschaftliche Erfolge und die Ausweitung staatlicher Dienstleistungen und damit die Verbesserung der Lebensverhältnisse konnten nicht darüber hinwegtäuschen, dass weiterhin beträchtliche Unterschiede in der Einkommens-</w:t>
      </w:r>
      <w:r w:rsidR="00605B9D">
        <w:rPr>
          <w:b/>
          <w:sz w:val="28"/>
          <w:szCs w:val="28"/>
        </w:rPr>
        <w:t xml:space="preserve"> </w:t>
      </w:r>
      <w:r>
        <w:rPr>
          <w:b/>
          <w:sz w:val="28"/>
          <w:szCs w:val="28"/>
        </w:rPr>
        <w:t xml:space="preserve">und Vermögensverteilung existierten. Eine Debatte über eine Überwindung des Kapitalismus war ebenso wenig aktuell wie eine relevante Umverteilung des gesellschaftlichen Reichtums, die eine viel weitgehendere Verkürzung der Arbeitszeiten und Verbesserung der sozialen Sicherung möglich gemacht hätte. (nur Rolltreppeneffekt bei den Lebensverhältnissen) </w:t>
      </w:r>
    </w:p>
    <w:p w14:paraId="5D5646E8" w14:textId="77777777" w:rsidR="00D90653" w:rsidRDefault="00D90653" w:rsidP="00D90653">
      <w:pPr>
        <w:rPr>
          <w:b/>
          <w:sz w:val="28"/>
          <w:szCs w:val="28"/>
        </w:rPr>
      </w:pPr>
      <w:r>
        <w:rPr>
          <w:b/>
          <w:sz w:val="28"/>
          <w:szCs w:val="28"/>
        </w:rPr>
        <w:lastRenderedPageBreak/>
        <w:t>Der Fordismus der Nachkriegszeit war außerdem gekennzeichnet durch eine starke Entpolitisierung größerer Bevölkerungsteile, das heißt, eine politische Enthaltsamkeit war verbunden mit Karriereorientierung sowie Konsum-</w:t>
      </w:r>
      <w:r w:rsidR="003E6FD8">
        <w:rPr>
          <w:b/>
          <w:sz w:val="28"/>
          <w:szCs w:val="28"/>
        </w:rPr>
        <w:t xml:space="preserve"> </w:t>
      </w:r>
      <w:r>
        <w:rPr>
          <w:b/>
          <w:sz w:val="28"/>
          <w:szCs w:val="28"/>
        </w:rPr>
        <w:t>und Freizeitorientierung. Klassenbewusstsein wurde zurück</w:t>
      </w:r>
      <w:r w:rsidR="00B16383">
        <w:rPr>
          <w:b/>
          <w:sz w:val="28"/>
          <w:szCs w:val="28"/>
        </w:rPr>
        <w:t>-</w:t>
      </w:r>
      <w:r>
        <w:rPr>
          <w:b/>
          <w:sz w:val="28"/>
          <w:szCs w:val="28"/>
        </w:rPr>
        <w:t>gedrängt, der der Gesellschaft zugrunde liegende Klassenkonflikt überspielt. Das sollte sich jedoch schon bald ändern, als nämlich bereits in den 60er Jahren der kapitalistische Konjunkturzyklus wieder deutlicher zu Tage</w:t>
      </w:r>
      <w:r>
        <w:rPr>
          <w:b/>
        </w:rPr>
        <w:t xml:space="preserve"> </w:t>
      </w:r>
      <w:r>
        <w:rPr>
          <w:b/>
          <w:sz w:val="28"/>
          <w:szCs w:val="28"/>
        </w:rPr>
        <w:t>trat und die Gesellschaft seit den 70er Jahren Schritt für Schritt in einen krisenhaften Umbruch</w:t>
      </w:r>
      <w:r w:rsidR="00B16383">
        <w:rPr>
          <w:b/>
          <w:sz w:val="28"/>
          <w:szCs w:val="28"/>
        </w:rPr>
        <w:t xml:space="preserve"> geriet</w:t>
      </w:r>
      <w:r w:rsidR="00ED27D6">
        <w:rPr>
          <w:b/>
          <w:sz w:val="28"/>
          <w:szCs w:val="28"/>
        </w:rPr>
        <w:t xml:space="preserve"> (strukturelle Überakkumulation).</w:t>
      </w:r>
    </w:p>
    <w:p w14:paraId="51EB1303" w14:textId="77777777" w:rsidR="00D90653" w:rsidRDefault="00D90653" w:rsidP="00D90653">
      <w:pPr>
        <w:rPr>
          <w:b/>
        </w:rPr>
      </w:pPr>
    </w:p>
    <w:p w14:paraId="42454709" w14:textId="77777777" w:rsidR="00D90653" w:rsidRDefault="00D90653" w:rsidP="00D90653">
      <w:pPr>
        <w:rPr>
          <w:b/>
          <w:sz w:val="28"/>
          <w:szCs w:val="28"/>
          <w:u w:val="single"/>
        </w:rPr>
      </w:pPr>
      <w:r>
        <w:rPr>
          <w:b/>
          <w:sz w:val="28"/>
          <w:szCs w:val="28"/>
          <w:u w:val="single"/>
        </w:rPr>
        <w:t>Probleme und Krise des Fordismus.</w:t>
      </w:r>
    </w:p>
    <w:p w14:paraId="76C30227" w14:textId="77777777" w:rsidR="00D90653" w:rsidRDefault="00D90653" w:rsidP="00D90653">
      <w:pPr>
        <w:rPr>
          <w:b/>
          <w:sz w:val="28"/>
          <w:szCs w:val="28"/>
        </w:rPr>
      </w:pPr>
    </w:p>
    <w:p w14:paraId="323682DC" w14:textId="77777777" w:rsidR="00D90653" w:rsidRDefault="00D90653" w:rsidP="00D90653">
      <w:pPr>
        <w:rPr>
          <w:b/>
          <w:sz w:val="28"/>
          <w:szCs w:val="28"/>
        </w:rPr>
      </w:pPr>
      <w:r>
        <w:rPr>
          <w:b/>
          <w:sz w:val="28"/>
          <w:szCs w:val="28"/>
        </w:rPr>
        <w:t xml:space="preserve">Der Zusammenhang von Massenproduktion, Massenkonsum, beschleunigtem Wachstum und nationaler und internationaler wirtschaftlicher und sozialer Regulierung wurde in den Nachkriegsjahrzehnten auf verschiedene Weise untergraben. </w:t>
      </w:r>
    </w:p>
    <w:p w14:paraId="704712F4" w14:textId="77777777" w:rsidR="00D90653" w:rsidRDefault="00D90653" w:rsidP="00D90653">
      <w:pPr>
        <w:rPr>
          <w:b/>
          <w:sz w:val="28"/>
          <w:szCs w:val="28"/>
        </w:rPr>
      </w:pPr>
    </w:p>
    <w:p w14:paraId="71AEFD18" w14:textId="77777777" w:rsidR="00D90653" w:rsidRDefault="00D90653" w:rsidP="00D90653">
      <w:pPr>
        <w:rPr>
          <w:b/>
          <w:sz w:val="28"/>
          <w:szCs w:val="28"/>
        </w:rPr>
      </w:pPr>
      <w:r>
        <w:rPr>
          <w:b/>
          <w:sz w:val="28"/>
          <w:szCs w:val="28"/>
        </w:rPr>
        <w:t>1.Zum Ende der 60er Jahre traten im Massenproduktionskonzept des Fordismus deutliche Probleme zu Tage. Die Produktion basierte weiterhin auf dem Fließbandprinzip, aber infolge der verschärften Konkurrenz auf den Märkten hatte die Kunden-</w:t>
      </w:r>
      <w:r w:rsidR="00ED27D6">
        <w:rPr>
          <w:b/>
          <w:sz w:val="28"/>
          <w:szCs w:val="28"/>
        </w:rPr>
        <w:t xml:space="preserve"> </w:t>
      </w:r>
      <w:r>
        <w:rPr>
          <w:b/>
          <w:sz w:val="28"/>
          <w:szCs w:val="28"/>
        </w:rPr>
        <w:t>und Produktdifferenzierung enorm zugenommen. Außerdem hatten sich die Produktivkräfte durch den Einsatz der Datenverarbeitung und der automatischen Fertigung schnell weiterentwickelt, was zusammengenommen zu einem enormen Kapitalbedarf bei den großen Unternehmen führte. Die Typen-</w:t>
      </w:r>
      <w:r w:rsidR="00ED27D6">
        <w:rPr>
          <w:b/>
          <w:sz w:val="28"/>
          <w:szCs w:val="28"/>
        </w:rPr>
        <w:t xml:space="preserve"> </w:t>
      </w:r>
      <w:r>
        <w:rPr>
          <w:b/>
          <w:sz w:val="28"/>
          <w:szCs w:val="28"/>
        </w:rPr>
        <w:t>und Variantenvielfalt und die technische Erneuerung bewirkten einen überproportionalen Anstieg des Kapitals, das für den Maschinenpark ausgegeben werden musste. Ein drastischer Fall der Profitrate war die Folge, was zu einer umfassenden Reorganisation der Unternehmensorganisation führen musste. Es wurden neue Produktions-und Steuerungskonzepte notwendig und durch die EDV auch möglich, um auf differenzierte Kundenbedürfnisse und kleine Serien umsteigen zu können.</w:t>
      </w:r>
    </w:p>
    <w:p w14:paraId="613075A2" w14:textId="77777777" w:rsidR="00D90653" w:rsidRDefault="00D90653" w:rsidP="00D90653">
      <w:pPr>
        <w:rPr>
          <w:b/>
          <w:sz w:val="28"/>
          <w:szCs w:val="28"/>
        </w:rPr>
      </w:pPr>
    </w:p>
    <w:p w14:paraId="1B1DA1B1" w14:textId="77777777" w:rsidR="00D90653" w:rsidRDefault="00D90653" w:rsidP="00D90653">
      <w:pPr>
        <w:rPr>
          <w:b/>
          <w:sz w:val="28"/>
          <w:szCs w:val="28"/>
        </w:rPr>
      </w:pPr>
      <w:r>
        <w:rPr>
          <w:b/>
          <w:sz w:val="28"/>
          <w:szCs w:val="28"/>
        </w:rPr>
        <w:t xml:space="preserve">2. Das internationale Währungs- und Finanzsystem war seit dem Ende des 2.Weltkrieges durch den Dollar beherrscht. (Bretton-Woods-System) Es gelang allerdings Westeuropa und Japan die Wettbewerbsnachteile gegenüber den USA zu vermindern. Die Dollar-Hegemonie zerbrach und damit das Bretton-Woods-System. Das hatte für alle kapitalistischen Hauptländer eine verschärfte Konkurrenz zur Folge, die Regulierung der Konkurrenz auf den internationalen Warenmärkten </w:t>
      </w:r>
      <w:r w:rsidR="00B16383">
        <w:rPr>
          <w:b/>
          <w:sz w:val="28"/>
          <w:szCs w:val="28"/>
        </w:rPr>
        <w:t>und</w:t>
      </w:r>
      <w:r>
        <w:rPr>
          <w:b/>
          <w:sz w:val="28"/>
          <w:szCs w:val="28"/>
        </w:rPr>
        <w:t xml:space="preserve"> auch </w:t>
      </w:r>
      <w:r w:rsidR="00B16383">
        <w:rPr>
          <w:b/>
          <w:sz w:val="28"/>
          <w:szCs w:val="28"/>
        </w:rPr>
        <w:t xml:space="preserve">auf </w:t>
      </w:r>
      <w:r>
        <w:rPr>
          <w:b/>
          <w:sz w:val="28"/>
          <w:szCs w:val="28"/>
        </w:rPr>
        <w:t>Finanzmärkten war beendet.</w:t>
      </w:r>
    </w:p>
    <w:p w14:paraId="5AD0D4F9" w14:textId="77777777" w:rsidR="00D90653" w:rsidRDefault="00D90653" w:rsidP="00D90653">
      <w:pPr>
        <w:rPr>
          <w:b/>
        </w:rPr>
      </w:pPr>
    </w:p>
    <w:p w14:paraId="18872DD9" w14:textId="77777777" w:rsidR="00D90653" w:rsidRDefault="00D90653" w:rsidP="00D90653">
      <w:pPr>
        <w:rPr>
          <w:b/>
        </w:rPr>
      </w:pPr>
      <w:r>
        <w:rPr>
          <w:b/>
          <w:sz w:val="28"/>
          <w:szCs w:val="28"/>
        </w:rPr>
        <w:t xml:space="preserve">3. Eine verlangsamte Produktivitätsentwicklung, Überkapazitäten und der Übergang zu flexiblen Wechselkursen verschärften die Konkurrenz. Das </w:t>
      </w:r>
      <w:r>
        <w:rPr>
          <w:b/>
          <w:sz w:val="28"/>
          <w:szCs w:val="28"/>
        </w:rPr>
        <w:lastRenderedPageBreak/>
        <w:t>führte zu massiven Verteilungskonflikten. Lohnsteigerungen, Sozialstaatsausbau und Arbeitszeitverkürzungen, alles erwünscht in der Zeit des Fordismus, gerieten nun wegen des Falls der Profitraten unter Druck</w:t>
      </w:r>
      <w:r>
        <w:rPr>
          <w:b/>
        </w:rPr>
        <w:t xml:space="preserve">. </w:t>
      </w:r>
    </w:p>
    <w:p w14:paraId="14F6AC0F" w14:textId="77777777" w:rsidR="00D90653" w:rsidRDefault="00D90653" w:rsidP="00D90653">
      <w:pPr>
        <w:rPr>
          <w:b/>
        </w:rPr>
      </w:pPr>
    </w:p>
    <w:p w14:paraId="56338733" w14:textId="77777777" w:rsidR="00D90653" w:rsidRDefault="00D90653" w:rsidP="00D90653">
      <w:pPr>
        <w:rPr>
          <w:b/>
          <w:sz w:val="28"/>
          <w:szCs w:val="28"/>
        </w:rPr>
      </w:pPr>
      <w:r>
        <w:rPr>
          <w:b/>
          <w:sz w:val="28"/>
          <w:szCs w:val="28"/>
        </w:rPr>
        <w:t xml:space="preserve">4. Die Eskalation der Verteilungskonflikte Ende der 60er Jahre in nahezu allen kapitalistischen Hauptländern ist also nicht der Grund für die Krise des Fordismus, sondern die Folge. In der Ideologie des Neoliberalismus wurde jedoch später Ursache und Folge umgekehrt und zu hohe Löhne und Sozialleistungen zur Ursache der Wachstumsschwäche erklärt. Der alte Kompromiss zwischen Kapital und Arbeit, kennzeichnend für den Fordismus, wurde aufgekündigt. </w:t>
      </w:r>
    </w:p>
    <w:p w14:paraId="11D6A1DF" w14:textId="77777777" w:rsidR="00D90653" w:rsidRDefault="00D90653" w:rsidP="00D90653">
      <w:pPr>
        <w:rPr>
          <w:b/>
        </w:rPr>
      </w:pPr>
      <w:r>
        <w:rPr>
          <w:b/>
          <w:sz w:val="28"/>
          <w:szCs w:val="28"/>
        </w:rPr>
        <w:t>Auf dieser Basis trat der Krisenzyklus in den kapitalistischen Ländern wieder deutlich zu Tage und es entwickelte sich seit der Mitte der 70er Jahre ein gesellschaftlicher Umbruch, den es näher zu beleuchten</w:t>
      </w:r>
      <w:r>
        <w:rPr>
          <w:b/>
        </w:rPr>
        <w:t xml:space="preserve"> gilt. </w:t>
      </w:r>
    </w:p>
    <w:p w14:paraId="720CA287" w14:textId="77777777" w:rsidR="0076532C" w:rsidRDefault="0076532C"/>
    <w:sectPr w:rsidR="007653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3"/>
    <w:rsid w:val="000E46CC"/>
    <w:rsid w:val="001C4625"/>
    <w:rsid w:val="001D1A94"/>
    <w:rsid w:val="003514DB"/>
    <w:rsid w:val="003B43CA"/>
    <w:rsid w:val="003E6FD8"/>
    <w:rsid w:val="004D4D12"/>
    <w:rsid w:val="005036BD"/>
    <w:rsid w:val="00586939"/>
    <w:rsid w:val="005C60C3"/>
    <w:rsid w:val="00605B9D"/>
    <w:rsid w:val="006662BE"/>
    <w:rsid w:val="006E20B1"/>
    <w:rsid w:val="007273C3"/>
    <w:rsid w:val="0076532C"/>
    <w:rsid w:val="00795A9C"/>
    <w:rsid w:val="007C6BDC"/>
    <w:rsid w:val="00812F64"/>
    <w:rsid w:val="00873B5B"/>
    <w:rsid w:val="008765FB"/>
    <w:rsid w:val="008C0C51"/>
    <w:rsid w:val="008D274B"/>
    <w:rsid w:val="009171FC"/>
    <w:rsid w:val="00960B6C"/>
    <w:rsid w:val="009D4A18"/>
    <w:rsid w:val="00AB61BD"/>
    <w:rsid w:val="00AE6DCC"/>
    <w:rsid w:val="00B16383"/>
    <w:rsid w:val="00B302D6"/>
    <w:rsid w:val="00C93D4A"/>
    <w:rsid w:val="00CD1A0E"/>
    <w:rsid w:val="00D847E8"/>
    <w:rsid w:val="00D90653"/>
    <w:rsid w:val="00E52F48"/>
    <w:rsid w:val="00ED27D6"/>
    <w:rsid w:val="00ED64A1"/>
    <w:rsid w:val="00F25F69"/>
    <w:rsid w:val="00F850F9"/>
    <w:rsid w:val="00FB4A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CCBE"/>
  <w15:chartTrackingRefBased/>
  <w15:docId w15:val="{C54F3CDF-D80E-465E-8A3D-880DDBFF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653"/>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2620</Words>
  <Characters>16510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Dr.Behnen</cp:lastModifiedBy>
  <cp:revision>37</cp:revision>
  <dcterms:created xsi:type="dcterms:W3CDTF">2018-02-16T07:43:00Z</dcterms:created>
  <dcterms:modified xsi:type="dcterms:W3CDTF">2024-04-02T08:23:00Z</dcterms:modified>
</cp:coreProperties>
</file>