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8E64" w14:textId="77777777" w:rsidR="00BF36CF" w:rsidRPr="007643C7" w:rsidRDefault="007643C7">
      <w:pPr>
        <w:rPr>
          <w:b/>
          <w:bCs/>
          <w:sz w:val="28"/>
          <w:szCs w:val="28"/>
        </w:rPr>
      </w:pPr>
      <w:r w:rsidRPr="007643C7">
        <w:rPr>
          <w:b/>
          <w:bCs/>
          <w:sz w:val="28"/>
          <w:szCs w:val="28"/>
        </w:rPr>
        <w:t>DR.PETER BEHNEN</w:t>
      </w:r>
    </w:p>
    <w:p w14:paraId="732A4F64" w14:textId="77777777" w:rsidR="007643C7" w:rsidRDefault="007643C7">
      <w:pPr>
        <w:rPr>
          <w:b/>
          <w:bCs/>
          <w:sz w:val="28"/>
          <w:szCs w:val="28"/>
        </w:rPr>
      </w:pPr>
      <w:r w:rsidRPr="007643C7">
        <w:rPr>
          <w:b/>
          <w:bCs/>
          <w:sz w:val="28"/>
          <w:szCs w:val="28"/>
        </w:rPr>
        <w:t>DIE LINKE FREIBURG</w:t>
      </w:r>
    </w:p>
    <w:p w14:paraId="3934B0F4" w14:textId="77777777" w:rsidR="007643C7" w:rsidRDefault="007643C7">
      <w:pPr>
        <w:rPr>
          <w:b/>
          <w:bCs/>
          <w:sz w:val="28"/>
          <w:szCs w:val="28"/>
        </w:rPr>
      </w:pPr>
    </w:p>
    <w:p w14:paraId="357563C6" w14:textId="4BAA980E" w:rsidR="007643C7" w:rsidRDefault="007643C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472AFE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RENTENPOLITIK UND SOZIALE UNGLEICHHEIT</w:t>
      </w:r>
      <w:r w:rsidR="00EB4667">
        <w:rPr>
          <w:b/>
          <w:bCs/>
          <w:sz w:val="28"/>
          <w:szCs w:val="28"/>
        </w:rPr>
        <w:t xml:space="preserve"> (1)</w:t>
      </w:r>
    </w:p>
    <w:p w14:paraId="566DD7F1" w14:textId="375129B4" w:rsidR="00B6355E" w:rsidRDefault="00B635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 aktuelle Bundesregierung</w:t>
      </w:r>
      <w:r w:rsidR="003E4CB5">
        <w:rPr>
          <w:b/>
          <w:bCs/>
          <w:sz w:val="28"/>
          <w:szCs w:val="28"/>
        </w:rPr>
        <w:t xml:space="preserve"> hat sich auf ein R</w:t>
      </w:r>
      <w:r w:rsidR="00DE1951">
        <w:rPr>
          <w:b/>
          <w:bCs/>
          <w:sz w:val="28"/>
          <w:szCs w:val="28"/>
        </w:rPr>
        <w:t>e</w:t>
      </w:r>
      <w:r w:rsidR="003E4CB5">
        <w:rPr>
          <w:b/>
          <w:bCs/>
          <w:sz w:val="28"/>
          <w:szCs w:val="28"/>
        </w:rPr>
        <w:t>ntenpaket</w:t>
      </w:r>
      <w:r w:rsidR="00DE1951">
        <w:rPr>
          <w:b/>
          <w:bCs/>
          <w:sz w:val="28"/>
          <w:szCs w:val="28"/>
        </w:rPr>
        <w:t xml:space="preserve"> verständigt.</w:t>
      </w:r>
      <w:r w:rsidR="00F67E2A">
        <w:rPr>
          <w:b/>
          <w:bCs/>
          <w:sz w:val="28"/>
          <w:szCs w:val="28"/>
        </w:rPr>
        <w:t xml:space="preserve"> Bevor der Kompromiss</w:t>
      </w:r>
      <w:r w:rsidR="003E4CB5">
        <w:rPr>
          <w:b/>
          <w:bCs/>
          <w:sz w:val="28"/>
          <w:szCs w:val="28"/>
        </w:rPr>
        <w:t xml:space="preserve"> </w:t>
      </w:r>
      <w:r w:rsidR="0030409E">
        <w:rPr>
          <w:b/>
          <w:bCs/>
          <w:sz w:val="28"/>
          <w:szCs w:val="28"/>
        </w:rPr>
        <w:t>dargestellt w</w:t>
      </w:r>
      <w:r w:rsidR="00741985">
        <w:rPr>
          <w:b/>
          <w:bCs/>
          <w:sz w:val="28"/>
          <w:szCs w:val="28"/>
        </w:rPr>
        <w:t>ird</w:t>
      </w:r>
      <w:r w:rsidR="0030409E">
        <w:rPr>
          <w:b/>
          <w:bCs/>
          <w:sz w:val="28"/>
          <w:szCs w:val="28"/>
        </w:rPr>
        <w:t xml:space="preserve">, sollte aus linker Sicht </w:t>
      </w:r>
      <w:r w:rsidR="00CC3D59">
        <w:rPr>
          <w:b/>
          <w:bCs/>
          <w:sz w:val="28"/>
          <w:szCs w:val="28"/>
        </w:rPr>
        <w:t xml:space="preserve">die grundsätzliche Einbettung </w:t>
      </w:r>
      <w:r w:rsidR="00B45ADD">
        <w:rPr>
          <w:b/>
          <w:bCs/>
          <w:sz w:val="28"/>
          <w:szCs w:val="28"/>
        </w:rPr>
        <w:t>der Rentenpolitik in unser System der sozialen Ungleich</w:t>
      </w:r>
      <w:r w:rsidR="00AC7FDE">
        <w:rPr>
          <w:b/>
          <w:bCs/>
          <w:sz w:val="28"/>
          <w:szCs w:val="28"/>
        </w:rPr>
        <w:t>heit thematisiert werden.</w:t>
      </w:r>
    </w:p>
    <w:p w14:paraId="1C4755DF" w14:textId="52297BE7" w:rsidR="00530D2A" w:rsidRDefault="00DD11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Vor der Verabschiedung </w:t>
      </w:r>
      <w:r w:rsidR="00DF5E8F">
        <w:rPr>
          <w:b/>
          <w:bCs/>
          <w:sz w:val="28"/>
          <w:szCs w:val="28"/>
        </w:rPr>
        <w:t>gab es heftigen Streit innerhalb der aktuellen Bundesregierung</w:t>
      </w:r>
      <w:r w:rsidR="009F1240">
        <w:rPr>
          <w:b/>
          <w:bCs/>
          <w:sz w:val="28"/>
          <w:szCs w:val="28"/>
        </w:rPr>
        <w:t>,</w:t>
      </w:r>
      <w:r w:rsidR="00DB3311">
        <w:rPr>
          <w:b/>
          <w:bCs/>
          <w:sz w:val="28"/>
          <w:szCs w:val="28"/>
        </w:rPr>
        <w:t xml:space="preserve"> insbesondere weil junge Mitglieder der CDU</w:t>
      </w:r>
      <w:r w:rsidR="00AA2C03">
        <w:rPr>
          <w:b/>
          <w:bCs/>
          <w:sz w:val="28"/>
          <w:szCs w:val="28"/>
        </w:rPr>
        <w:t xml:space="preserve"> gegen das Vorhaben, das </w:t>
      </w:r>
      <w:r w:rsidR="009274BE">
        <w:rPr>
          <w:b/>
          <w:bCs/>
          <w:sz w:val="28"/>
          <w:szCs w:val="28"/>
        </w:rPr>
        <w:t>Re</w:t>
      </w:r>
      <w:r w:rsidR="00AA2C03">
        <w:rPr>
          <w:b/>
          <w:bCs/>
          <w:sz w:val="28"/>
          <w:szCs w:val="28"/>
        </w:rPr>
        <w:t xml:space="preserve">ntenniveau </w:t>
      </w:r>
      <w:r w:rsidR="009274BE">
        <w:rPr>
          <w:b/>
          <w:bCs/>
          <w:sz w:val="28"/>
          <w:szCs w:val="28"/>
        </w:rPr>
        <w:t xml:space="preserve">von 48% </w:t>
      </w:r>
      <w:r w:rsidR="007D6719">
        <w:rPr>
          <w:b/>
          <w:bCs/>
          <w:sz w:val="28"/>
          <w:szCs w:val="28"/>
        </w:rPr>
        <w:t xml:space="preserve">über das Jahr 2031 hinaus zu garantieren, </w:t>
      </w:r>
      <w:r w:rsidR="00EA2849">
        <w:rPr>
          <w:b/>
          <w:bCs/>
          <w:sz w:val="28"/>
          <w:szCs w:val="28"/>
        </w:rPr>
        <w:t>massiv protestierten.</w:t>
      </w:r>
      <w:r w:rsidR="00074A40">
        <w:rPr>
          <w:b/>
          <w:bCs/>
          <w:sz w:val="28"/>
          <w:szCs w:val="28"/>
        </w:rPr>
        <w:t xml:space="preserve"> Sie drohten sogar damit,</w:t>
      </w:r>
      <w:r w:rsidR="00630493">
        <w:rPr>
          <w:b/>
          <w:bCs/>
          <w:sz w:val="28"/>
          <w:szCs w:val="28"/>
        </w:rPr>
        <w:t xml:space="preserve"> den </w:t>
      </w:r>
      <w:r w:rsidR="005C1A79">
        <w:rPr>
          <w:b/>
          <w:bCs/>
          <w:sz w:val="28"/>
          <w:szCs w:val="28"/>
        </w:rPr>
        <w:t>Kom</w:t>
      </w:r>
      <w:r w:rsidR="000A53E8">
        <w:rPr>
          <w:b/>
          <w:bCs/>
          <w:sz w:val="28"/>
          <w:szCs w:val="28"/>
        </w:rPr>
        <w:t>p</w:t>
      </w:r>
      <w:r w:rsidR="005C1A79">
        <w:rPr>
          <w:b/>
          <w:bCs/>
          <w:sz w:val="28"/>
          <w:szCs w:val="28"/>
        </w:rPr>
        <w:t>romiss</w:t>
      </w:r>
      <w:r w:rsidR="000A53E8">
        <w:rPr>
          <w:b/>
          <w:bCs/>
          <w:sz w:val="28"/>
          <w:szCs w:val="28"/>
        </w:rPr>
        <w:t xml:space="preserve"> im Bundestag</w:t>
      </w:r>
      <w:r w:rsidR="00074A40">
        <w:rPr>
          <w:b/>
          <w:bCs/>
          <w:sz w:val="28"/>
          <w:szCs w:val="28"/>
        </w:rPr>
        <w:t xml:space="preserve"> </w:t>
      </w:r>
      <w:r w:rsidR="00630493">
        <w:rPr>
          <w:b/>
          <w:bCs/>
          <w:sz w:val="28"/>
          <w:szCs w:val="28"/>
        </w:rPr>
        <w:t>scheitern zu lassen.</w:t>
      </w:r>
      <w:r w:rsidR="000A53E8">
        <w:rPr>
          <w:b/>
          <w:bCs/>
          <w:sz w:val="28"/>
          <w:szCs w:val="28"/>
        </w:rPr>
        <w:t xml:space="preserve"> Es wurde von ihnen behauptet,</w:t>
      </w:r>
      <w:r w:rsidR="00D170FC">
        <w:rPr>
          <w:b/>
          <w:bCs/>
          <w:sz w:val="28"/>
          <w:szCs w:val="28"/>
        </w:rPr>
        <w:t xml:space="preserve"> das Vorhaben ginge zu Lasten der jungen</w:t>
      </w:r>
      <w:r w:rsidR="0085532B">
        <w:rPr>
          <w:b/>
          <w:bCs/>
          <w:sz w:val="28"/>
          <w:szCs w:val="28"/>
        </w:rPr>
        <w:t xml:space="preserve"> Generation und belaste die Wirtschaftsentwicklung.</w:t>
      </w:r>
      <w:r w:rsidR="00D30FB6">
        <w:rPr>
          <w:b/>
          <w:bCs/>
          <w:sz w:val="28"/>
          <w:szCs w:val="28"/>
        </w:rPr>
        <w:t xml:space="preserve"> </w:t>
      </w:r>
      <w:r w:rsidR="00530D2A">
        <w:rPr>
          <w:b/>
          <w:bCs/>
          <w:sz w:val="28"/>
          <w:szCs w:val="28"/>
        </w:rPr>
        <w:t>Es wurde nicht erwä</w:t>
      </w:r>
      <w:r w:rsidR="00D30FB6">
        <w:rPr>
          <w:b/>
          <w:bCs/>
          <w:sz w:val="28"/>
          <w:szCs w:val="28"/>
        </w:rPr>
        <w:t>hnt</w:t>
      </w:r>
      <w:r w:rsidR="004D7E2B">
        <w:rPr>
          <w:b/>
          <w:bCs/>
          <w:sz w:val="28"/>
          <w:szCs w:val="28"/>
        </w:rPr>
        <w:t xml:space="preserve">, </w:t>
      </w:r>
      <w:r w:rsidR="00F15793">
        <w:rPr>
          <w:b/>
          <w:bCs/>
          <w:sz w:val="28"/>
          <w:szCs w:val="28"/>
        </w:rPr>
        <w:t xml:space="preserve">dass für viele Menschen schon jetzt </w:t>
      </w:r>
      <w:r w:rsidR="00C409C1">
        <w:rPr>
          <w:b/>
          <w:bCs/>
          <w:sz w:val="28"/>
          <w:szCs w:val="28"/>
        </w:rPr>
        <w:t>die Rente kaum zum Leben reicht.</w:t>
      </w:r>
      <w:r w:rsidR="003A2A0D">
        <w:rPr>
          <w:b/>
          <w:bCs/>
          <w:sz w:val="28"/>
          <w:szCs w:val="28"/>
        </w:rPr>
        <w:t xml:space="preserve"> Doch soziale Gerechtigkeit </w:t>
      </w:r>
      <w:r w:rsidR="002C09FC">
        <w:rPr>
          <w:b/>
          <w:bCs/>
          <w:sz w:val="28"/>
          <w:szCs w:val="28"/>
        </w:rPr>
        <w:t xml:space="preserve">spielt bei der Kritik offenbar kaum eine Rolle. </w:t>
      </w:r>
      <w:r w:rsidR="00472AFE">
        <w:rPr>
          <w:b/>
          <w:bCs/>
          <w:sz w:val="28"/>
          <w:szCs w:val="28"/>
        </w:rPr>
        <w:t xml:space="preserve"> Unerwähnt bleibt auch, </w:t>
      </w:r>
      <w:r w:rsidR="00EA4FEB">
        <w:rPr>
          <w:b/>
          <w:bCs/>
          <w:sz w:val="28"/>
          <w:szCs w:val="28"/>
        </w:rPr>
        <w:t>dass das Rentenniv</w:t>
      </w:r>
      <w:r w:rsidR="00BB47E2">
        <w:rPr>
          <w:b/>
          <w:bCs/>
          <w:sz w:val="28"/>
          <w:szCs w:val="28"/>
        </w:rPr>
        <w:t xml:space="preserve">eau seit den 70er Jahren </w:t>
      </w:r>
      <w:r w:rsidR="00632558">
        <w:rPr>
          <w:b/>
          <w:bCs/>
          <w:sz w:val="28"/>
          <w:szCs w:val="28"/>
        </w:rPr>
        <w:t>von 60% auf 48% gesunken ist</w:t>
      </w:r>
      <w:r w:rsidR="00E55556">
        <w:rPr>
          <w:b/>
          <w:bCs/>
          <w:sz w:val="28"/>
          <w:szCs w:val="28"/>
        </w:rPr>
        <w:t xml:space="preserve">. Auch der Bundeskanzler vertrat vor kurzem die Auffassung, </w:t>
      </w:r>
      <w:r w:rsidR="006A1270">
        <w:rPr>
          <w:b/>
          <w:bCs/>
          <w:sz w:val="28"/>
          <w:szCs w:val="28"/>
        </w:rPr>
        <w:t xml:space="preserve">die Ausgaben </w:t>
      </w:r>
      <w:r w:rsidR="00854872">
        <w:rPr>
          <w:b/>
          <w:bCs/>
          <w:sz w:val="28"/>
          <w:szCs w:val="28"/>
        </w:rPr>
        <w:t>für die Rentenversicherung seien auf Dauer nicht finanzierbar.</w:t>
      </w:r>
      <w:r w:rsidR="009F48A1">
        <w:rPr>
          <w:b/>
          <w:bCs/>
          <w:sz w:val="28"/>
          <w:szCs w:val="28"/>
        </w:rPr>
        <w:t xml:space="preserve"> Eine Studie des Instituts für </w:t>
      </w:r>
      <w:r w:rsidR="000919A3">
        <w:rPr>
          <w:b/>
          <w:bCs/>
          <w:sz w:val="28"/>
          <w:szCs w:val="28"/>
        </w:rPr>
        <w:t>Makroökonomie und Konjunkturfor</w:t>
      </w:r>
      <w:r w:rsidR="00F80F41">
        <w:rPr>
          <w:b/>
          <w:bCs/>
          <w:sz w:val="28"/>
          <w:szCs w:val="28"/>
        </w:rPr>
        <w:t>s</w:t>
      </w:r>
      <w:r w:rsidR="000919A3">
        <w:rPr>
          <w:b/>
          <w:bCs/>
          <w:sz w:val="28"/>
          <w:szCs w:val="28"/>
        </w:rPr>
        <w:t xml:space="preserve">chung </w:t>
      </w:r>
      <w:r w:rsidR="00DB5E5B">
        <w:rPr>
          <w:b/>
          <w:bCs/>
          <w:sz w:val="28"/>
          <w:szCs w:val="28"/>
        </w:rPr>
        <w:t>(IMK</w:t>
      </w:r>
      <w:r w:rsidR="00F80F41">
        <w:rPr>
          <w:b/>
          <w:bCs/>
          <w:sz w:val="28"/>
          <w:szCs w:val="28"/>
        </w:rPr>
        <w:t xml:space="preserve">) </w:t>
      </w:r>
      <w:r w:rsidR="00EF1445">
        <w:rPr>
          <w:b/>
          <w:bCs/>
          <w:sz w:val="28"/>
          <w:szCs w:val="28"/>
        </w:rPr>
        <w:t xml:space="preserve">hat </w:t>
      </w:r>
      <w:r w:rsidR="0012453B">
        <w:rPr>
          <w:b/>
          <w:bCs/>
          <w:sz w:val="28"/>
          <w:szCs w:val="28"/>
        </w:rPr>
        <w:t xml:space="preserve">allerdings detailliert aufgezeigt, </w:t>
      </w:r>
      <w:r w:rsidR="00FB74C7">
        <w:rPr>
          <w:b/>
          <w:bCs/>
          <w:sz w:val="28"/>
          <w:szCs w:val="28"/>
        </w:rPr>
        <w:t xml:space="preserve">dass das gescheiterte Rentenpaket der Ampelkoalition </w:t>
      </w:r>
      <w:r w:rsidR="007B29C7">
        <w:rPr>
          <w:b/>
          <w:bCs/>
          <w:sz w:val="28"/>
          <w:szCs w:val="28"/>
        </w:rPr>
        <w:t xml:space="preserve">eine Stabilisierung des Rentenniveaus </w:t>
      </w:r>
      <w:r w:rsidR="002B7BC9">
        <w:rPr>
          <w:b/>
          <w:bCs/>
          <w:sz w:val="28"/>
          <w:szCs w:val="28"/>
        </w:rPr>
        <w:t xml:space="preserve">für alle </w:t>
      </w:r>
      <w:r w:rsidR="00DB5E5B">
        <w:rPr>
          <w:b/>
          <w:bCs/>
          <w:sz w:val="28"/>
          <w:szCs w:val="28"/>
        </w:rPr>
        <w:t>Versicherten bis</w:t>
      </w:r>
      <w:r w:rsidR="002B7BC9">
        <w:rPr>
          <w:b/>
          <w:bCs/>
          <w:sz w:val="28"/>
          <w:szCs w:val="28"/>
        </w:rPr>
        <w:t xml:space="preserve"> einschließlich des Jahrganges 2010 </w:t>
      </w:r>
      <w:r w:rsidR="003C5352">
        <w:rPr>
          <w:b/>
          <w:bCs/>
          <w:sz w:val="28"/>
          <w:szCs w:val="28"/>
        </w:rPr>
        <w:t xml:space="preserve">gewährleistet hätte. Die Behauptung </w:t>
      </w:r>
      <w:r w:rsidR="00DB5E5B">
        <w:rPr>
          <w:b/>
          <w:bCs/>
          <w:sz w:val="28"/>
          <w:szCs w:val="28"/>
        </w:rPr>
        <w:t>der jungen CDU-Mitglieder</w:t>
      </w:r>
      <w:r w:rsidR="00990BA0">
        <w:rPr>
          <w:b/>
          <w:bCs/>
          <w:sz w:val="28"/>
          <w:szCs w:val="28"/>
        </w:rPr>
        <w:t xml:space="preserve">, die Stabilisierung ginge zu Lasten </w:t>
      </w:r>
      <w:r w:rsidR="00E86DDA">
        <w:rPr>
          <w:b/>
          <w:bCs/>
          <w:sz w:val="28"/>
          <w:szCs w:val="28"/>
        </w:rPr>
        <w:t>der jungen Generation</w:t>
      </w:r>
      <w:r w:rsidR="007D2DF9">
        <w:rPr>
          <w:b/>
          <w:bCs/>
          <w:sz w:val="28"/>
          <w:szCs w:val="28"/>
        </w:rPr>
        <w:t>,</w:t>
      </w:r>
      <w:r w:rsidR="00E86DDA">
        <w:rPr>
          <w:b/>
          <w:bCs/>
          <w:sz w:val="28"/>
          <w:szCs w:val="28"/>
        </w:rPr>
        <w:t xml:space="preserve"> ist nicht richtig. </w:t>
      </w:r>
      <w:r w:rsidR="007D2DF9">
        <w:rPr>
          <w:b/>
          <w:bCs/>
          <w:sz w:val="28"/>
          <w:szCs w:val="28"/>
        </w:rPr>
        <w:t>Die Stabil</w:t>
      </w:r>
      <w:r w:rsidR="003113A0">
        <w:rPr>
          <w:b/>
          <w:bCs/>
          <w:sz w:val="28"/>
          <w:szCs w:val="28"/>
        </w:rPr>
        <w:t xml:space="preserve">isierung ist auch grundsätzlich </w:t>
      </w:r>
      <w:r w:rsidR="00A32D7F">
        <w:rPr>
          <w:b/>
          <w:bCs/>
          <w:sz w:val="28"/>
          <w:szCs w:val="28"/>
        </w:rPr>
        <w:t xml:space="preserve">finanzierbar, wenn die Politik </w:t>
      </w:r>
      <w:r w:rsidR="001E4FF0">
        <w:rPr>
          <w:b/>
          <w:bCs/>
          <w:sz w:val="28"/>
          <w:szCs w:val="28"/>
        </w:rPr>
        <w:t xml:space="preserve">bereit ist, durch Bundeszuschüsse </w:t>
      </w:r>
      <w:r w:rsidR="002365B4">
        <w:rPr>
          <w:b/>
          <w:bCs/>
          <w:sz w:val="28"/>
          <w:szCs w:val="28"/>
        </w:rPr>
        <w:t xml:space="preserve">zur Rentenversicherung die soziale Gerechtigkeit zu erhalten. </w:t>
      </w:r>
    </w:p>
    <w:p w14:paraId="554357D8" w14:textId="3A60F647" w:rsidR="00E710FE" w:rsidRDefault="00E710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</w:t>
      </w:r>
      <w:r w:rsidR="000C29C8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ahre Gerechtigkeits</w:t>
      </w:r>
      <w:r w:rsidR="000C29C8">
        <w:rPr>
          <w:b/>
          <w:bCs/>
          <w:sz w:val="28"/>
          <w:szCs w:val="28"/>
        </w:rPr>
        <w:t xml:space="preserve">lücke liegt darin begründet, </w:t>
      </w:r>
      <w:r w:rsidR="004A51F3">
        <w:rPr>
          <w:b/>
          <w:bCs/>
          <w:sz w:val="28"/>
          <w:szCs w:val="28"/>
        </w:rPr>
        <w:t>d</w:t>
      </w:r>
      <w:r w:rsidR="00732FCF">
        <w:rPr>
          <w:b/>
          <w:bCs/>
          <w:sz w:val="28"/>
          <w:szCs w:val="28"/>
        </w:rPr>
        <w:t xml:space="preserve">ass eine </w:t>
      </w:r>
      <w:r w:rsidR="00FC6660">
        <w:rPr>
          <w:b/>
          <w:bCs/>
          <w:sz w:val="28"/>
          <w:szCs w:val="28"/>
        </w:rPr>
        <w:t>große Kluft z</w:t>
      </w:r>
      <w:r w:rsidR="001D37C7">
        <w:rPr>
          <w:b/>
          <w:bCs/>
          <w:sz w:val="28"/>
          <w:szCs w:val="28"/>
        </w:rPr>
        <w:t xml:space="preserve">wischen den </w:t>
      </w:r>
      <w:r w:rsidR="00914537">
        <w:rPr>
          <w:b/>
          <w:bCs/>
          <w:sz w:val="28"/>
          <w:szCs w:val="28"/>
        </w:rPr>
        <w:t xml:space="preserve">Arbeitenden und den Bürgern besteht, </w:t>
      </w:r>
      <w:r w:rsidR="007656BB">
        <w:rPr>
          <w:b/>
          <w:bCs/>
          <w:sz w:val="28"/>
          <w:szCs w:val="28"/>
        </w:rPr>
        <w:t xml:space="preserve">die von ihrem Kapital und Vermögen leben. </w:t>
      </w:r>
      <w:r w:rsidR="00A528C0">
        <w:rPr>
          <w:b/>
          <w:bCs/>
          <w:sz w:val="28"/>
          <w:szCs w:val="28"/>
        </w:rPr>
        <w:t xml:space="preserve">Bezieher hoher Einkommen </w:t>
      </w:r>
      <w:r w:rsidR="0086695D">
        <w:rPr>
          <w:b/>
          <w:bCs/>
          <w:sz w:val="28"/>
          <w:szCs w:val="28"/>
        </w:rPr>
        <w:t>und Bezieher von Gewinnen tragen pr</w:t>
      </w:r>
      <w:r w:rsidR="006F2471">
        <w:rPr>
          <w:b/>
          <w:bCs/>
          <w:sz w:val="28"/>
          <w:szCs w:val="28"/>
        </w:rPr>
        <w:t>o</w:t>
      </w:r>
      <w:r w:rsidR="0086695D">
        <w:rPr>
          <w:b/>
          <w:bCs/>
          <w:sz w:val="28"/>
          <w:szCs w:val="28"/>
        </w:rPr>
        <w:t>port</w:t>
      </w:r>
      <w:r w:rsidR="006F2471">
        <w:rPr>
          <w:b/>
          <w:bCs/>
          <w:sz w:val="28"/>
          <w:szCs w:val="28"/>
        </w:rPr>
        <w:t>i</w:t>
      </w:r>
      <w:r w:rsidR="0086695D">
        <w:rPr>
          <w:b/>
          <w:bCs/>
          <w:sz w:val="28"/>
          <w:szCs w:val="28"/>
        </w:rPr>
        <w:t xml:space="preserve">onal zu wenig </w:t>
      </w:r>
      <w:r w:rsidR="00C0052B">
        <w:rPr>
          <w:b/>
          <w:bCs/>
          <w:sz w:val="28"/>
          <w:szCs w:val="28"/>
        </w:rPr>
        <w:t>zur Finanzierung von Renten bei</w:t>
      </w:r>
      <w:r w:rsidR="00AA1C1D">
        <w:rPr>
          <w:b/>
          <w:bCs/>
          <w:sz w:val="28"/>
          <w:szCs w:val="28"/>
        </w:rPr>
        <w:t>. Wir haben in der Bundesrepublik</w:t>
      </w:r>
      <w:r w:rsidR="00D11AAD">
        <w:rPr>
          <w:b/>
          <w:bCs/>
          <w:sz w:val="28"/>
          <w:szCs w:val="28"/>
        </w:rPr>
        <w:t xml:space="preserve"> eine massive Einkommensungleichheit und </w:t>
      </w:r>
      <w:r w:rsidR="00001A23">
        <w:rPr>
          <w:b/>
          <w:bCs/>
          <w:sz w:val="28"/>
          <w:szCs w:val="28"/>
        </w:rPr>
        <w:t xml:space="preserve">eine noch krassere Vermögensungleichheit. </w:t>
      </w:r>
      <w:r w:rsidR="00A91DEC">
        <w:rPr>
          <w:b/>
          <w:bCs/>
          <w:sz w:val="28"/>
          <w:szCs w:val="28"/>
        </w:rPr>
        <w:t xml:space="preserve">Die 10% wohlhabendsten </w:t>
      </w:r>
      <w:r w:rsidR="00F14B1D">
        <w:rPr>
          <w:b/>
          <w:bCs/>
          <w:sz w:val="28"/>
          <w:szCs w:val="28"/>
        </w:rPr>
        <w:t>Haushalte verfügen über</w:t>
      </w:r>
      <w:r w:rsidR="00AF7F38">
        <w:rPr>
          <w:b/>
          <w:bCs/>
          <w:sz w:val="28"/>
          <w:szCs w:val="28"/>
        </w:rPr>
        <w:t xml:space="preserve"> 60-65% des gesellschaftlichen Gesamtvermögens.</w:t>
      </w:r>
    </w:p>
    <w:p w14:paraId="6A9FEE0F" w14:textId="3B9B5E31" w:rsidR="00FF0BE0" w:rsidRDefault="000572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Es wird immer wieder die Kritik wiederholt, </w:t>
      </w:r>
      <w:r w:rsidR="00A443E9">
        <w:rPr>
          <w:b/>
          <w:bCs/>
          <w:sz w:val="28"/>
          <w:szCs w:val="28"/>
        </w:rPr>
        <w:t xml:space="preserve">der demographische Wandel </w:t>
      </w:r>
      <w:r w:rsidR="00016992">
        <w:rPr>
          <w:b/>
          <w:bCs/>
          <w:sz w:val="28"/>
          <w:szCs w:val="28"/>
        </w:rPr>
        <w:t>werde nicht berücksichtigt</w:t>
      </w:r>
      <w:r w:rsidR="00650348">
        <w:rPr>
          <w:b/>
          <w:bCs/>
          <w:sz w:val="28"/>
          <w:szCs w:val="28"/>
        </w:rPr>
        <w:t xml:space="preserve"> und bela</w:t>
      </w:r>
      <w:r w:rsidR="0007766F">
        <w:rPr>
          <w:b/>
          <w:bCs/>
          <w:sz w:val="28"/>
          <w:szCs w:val="28"/>
        </w:rPr>
        <w:t>s</w:t>
      </w:r>
      <w:r w:rsidR="00650348">
        <w:rPr>
          <w:b/>
          <w:bCs/>
          <w:sz w:val="28"/>
          <w:szCs w:val="28"/>
        </w:rPr>
        <w:t xml:space="preserve">te die junge Generation einseitig. </w:t>
      </w:r>
      <w:r w:rsidR="00EE7905">
        <w:rPr>
          <w:b/>
          <w:bCs/>
          <w:sz w:val="28"/>
          <w:szCs w:val="28"/>
        </w:rPr>
        <w:t xml:space="preserve">Das Rentenniveau wurde allerdings bereits seit </w:t>
      </w:r>
      <w:r w:rsidR="003855E6">
        <w:rPr>
          <w:b/>
          <w:bCs/>
          <w:sz w:val="28"/>
          <w:szCs w:val="28"/>
        </w:rPr>
        <w:t>1979 von 59,</w:t>
      </w:r>
      <w:r w:rsidR="00106199">
        <w:rPr>
          <w:b/>
          <w:bCs/>
          <w:sz w:val="28"/>
          <w:szCs w:val="28"/>
        </w:rPr>
        <w:t xml:space="preserve">8% auf 48,4 % heute abgesenkt. </w:t>
      </w:r>
      <w:r w:rsidR="00F51F60">
        <w:rPr>
          <w:b/>
          <w:bCs/>
          <w:sz w:val="28"/>
          <w:szCs w:val="28"/>
        </w:rPr>
        <w:t xml:space="preserve">Es kommt hinzu, dass das Renteneintrittsalter </w:t>
      </w:r>
      <w:r w:rsidR="00E66F9A">
        <w:rPr>
          <w:b/>
          <w:bCs/>
          <w:sz w:val="28"/>
          <w:szCs w:val="28"/>
        </w:rPr>
        <w:t xml:space="preserve">erhöht wurde. Klar ist, </w:t>
      </w:r>
      <w:r w:rsidR="00D64963">
        <w:rPr>
          <w:b/>
          <w:bCs/>
          <w:sz w:val="28"/>
          <w:szCs w:val="28"/>
        </w:rPr>
        <w:t xml:space="preserve">dass die Beschäftigten in Zukunft </w:t>
      </w:r>
      <w:r w:rsidR="0052570D">
        <w:rPr>
          <w:b/>
          <w:bCs/>
          <w:sz w:val="28"/>
          <w:szCs w:val="28"/>
        </w:rPr>
        <w:t xml:space="preserve">eine wachsende Zahl </w:t>
      </w:r>
      <w:r w:rsidR="00DE481D">
        <w:rPr>
          <w:b/>
          <w:bCs/>
          <w:sz w:val="28"/>
          <w:szCs w:val="28"/>
        </w:rPr>
        <w:t xml:space="preserve">von Rentnerinnen und Rentnern </w:t>
      </w:r>
      <w:r w:rsidR="001E5917">
        <w:rPr>
          <w:b/>
          <w:bCs/>
          <w:sz w:val="28"/>
          <w:szCs w:val="28"/>
        </w:rPr>
        <w:t xml:space="preserve">finanzieren müssen. Deswegen sind </w:t>
      </w:r>
      <w:r w:rsidR="005A078D">
        <w:rPr>
          <w:b/>
          <w:bCs/>
          <w:sz w:val="28"/>
          <w:szCs w:val="28"/>
        </w:rPr>
        <w:t xml:space="preserve">wachsende Bundeszuschüsse </w:t>
      </w:r>
      <w:r w:rsidR="00882D00">
        <w:rPr>
          <w:b/>
          <w:bCs/>
          <w:sz w:val="28"/>
          <w:szCs w:val="28"/>
        </w:rPr>
        <w:t xml:space="preserve">zur Rentenversicherung notwendig, </w:t>
      </w:r>
      <w:r w:rsidR="00853E91">
        <w:rPr>
          <w:b/>
          <w:bCs/>
          <w:sz w:val="28"/>
          <w:szCs w:val="28"/>
        </w:rPr>
        <w:t xml:space="preserve">die etwa durch eine Erhöhung </w:t>
      </w:r>
      <w:r w:rsidR="00D14BA9">
        <w:rPr>
          <w:b/>
          <w:bCs/>
          <w:sz w:val="28"/>
          <w:szCs w:val="28"/>
        </w:rPr>
        <w:t>von Einkommens-</w:t>
      </w:r>
      <w:r w:rsidR="00D94ED0">
        <w:rPr>
          <w:b/>
          <w:bCs/>
          <w:sz w:val="28"/>
          <w:szCs w:val="28"/>
        </w:rPr>
        <w:t xml:space="preserve"> </w:t>
      </w:r>
      <w:r w:rsidR="00D14BA9">
        <w:rPr>
          <w:b/>
          <w:bCs/>
          <w:sz w:val="28"/>
          <w:szCs w:val="28"/>
        </w:rPr>
        <w:t>Vermögens</w:t>
      </w:r>
      <w:r w:rsidR="00D94ED0">
        <w:rPr>
          <w:b/>
          <w:bCs/>
          <w:sz w:val="28"/>
          <w:szCs w:val="28"/>
        </w:rPr>
        <w:t xml:space="preserve">- und Erbschaftssteuern </w:t>
      </w:r>
      <w:r w:rsidR="00DD47D9">
        <w:rPr>
          <w:b/>
          <w:bCs/>
          <w:sz w:val="28"/>
          <w:szCs w:val="28"/>
        </w:rPr>
        <w:t xml:space="preserve">finanzierbar sind. Ein weiterer wichtiger Schritt wäre </w:t>
      </w:r>
      <w:r w:rsidR="00715DF4">
        <w:rPr>
          <w:b/>
          <w:bCs/>
          <w:sz w:val="28"/>
          <w:szCs w:val="28"/>
        </w:rPr>
        <w:t xml:space="preserve">die Einführung </w:t>
      </w:r>
      <w:r w:rsidR="00750B14">
        <w:rPr>
          <w:b/>
          <w:bCs/>
          <w:sz w:val="28"/>
          <w:szCs w:val="28"/>
        </w:rPr>
        <w:t xml:space="preserve">einer Bürgerversicherung, </w:t>
      </w:r>
      <w:r w:rsidR="00365553">
        <w:rPr>
          <w:b/>
          <w:bCs/>
          <w:sz w:val="28"/>
          <w:szCs w:val="28"/>
        </w:rPr>
        <w:t>die auch die Topverdiener einbeziehen muss.</w:t>
      </w:r>
    </w:p>
    <w:p w14:paraId="27122CA6" w14:textId="1115F355" w:rsidR="001D10BB" w:rsidRDefault="005C2E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Auseinandersetzung </w:t>
      </w:r>
      <w:r w:rsidR="00B80BF9">
        <w:rPr>
          <w:b/>
          <w:bCs/>
          <w:sz w:val="28"/>
          <w:szCs w:val="28"/>
        </w:rPr>
        <w:t xml:space="preserve">um die Rente steht exemplarisch </w:t>
      </w:r>
      <w:r w:rsidR="003B5F63">
        <w:rPr>
          <w:b/>
          <w:bCs/>
          <w:sz w:val="28"/>
          <w:szCs w:val="28"/>
        </w:rPr>
        <w:t xml:space="preserve">für den geforderten </w:t>
      </w:r>
      <w:r w:rsidR="009E0F3B">
        <w:rPr>
          <w:b/>
          <w:bCs/>
          <w:sz w:val="28"/>
          <w:szCs w:val="28"/>
        </w:rPr>
        <w:t xml:space="preserve">Abbau sozialer Leistungen. </w:t>
      </w:r>
      <w:r w:rsidR="002D5C8D">
        <w:rPr>
          <w:b/>
          <w:bCs/>
          <w:sz w:val="28"/>
          <w:szCs w:val="28"/>
        </w:rPr>
        <w:t xml:space="preserve">Dabei steht eigentlich </w:t>
      </w:r>
      <w:r w:rsidR="00EB4667">
        <w:rPr>
          <w:b/>
          <w:bCs/>
          <w:sz w:val="28"/>
          <w:szCs w:val="28"/>
        </w:rPr>
        <w:t>eine deutliche Verbesserung</w:t>
      </w:r>
      <w:r w:rsidR="00DF2A53">
        <w:rPr>
          <w:b/>
          <w:bCs/>
          <w:sz w:val="28"/>
          <w:szCs w:val="28"/>
        </w:rPr>
        <w:t xml:space="preserve"> der So</w:t>
      </w:r>
      <w:r w:rsidR="004D26E6">
        <w:rPr>
          <w:b/>
          <w:bCs/>
          <w:sz w:val="28"/>
          <w:szCs w:val="28"/>
        </w:rPr>
        <w:t xml:space="preserve">zialleistungen auf der Tagesordnung, wenn die soziale Spaltung </w:t>
      </w:r>
      <w:r w:rsidR="00475B9E">
        <w:rPr>
          <w:b/>
          <w:bCs/>
          <w:sz w:val="28"/>
          <w:szCs w:val="28"/>
        </w:rPr>
        <w:t xml:space="preserve">nicht noch weitergetrieben werden </w:t>
      </w:r>
      <w:r w:rsidR="00EB5760">
        <w:rPr>
          <w:b/>
          <w:bCs/>
          <w:sz w:val="28"/>
          <w:szCs w:val="28"/>
        </w:rPr>
        <w:t>und der Rechtspopulismus bekämpft werden soll.</w:t>
      </w:r>
      <w:r w:rsidR="00624EA5">
        <w:rPr>
          <w:b/>
          <w:bCs/>
          <w:sz w:val="28"/>
          <w:szCs w:val="28"/>
        </w:rPr>
        <w:t xml:space="preserve"> Die Ungleichheit </w:t>
      </w:r>
      <w:r w:rsidR="00753C86">
        <w:rPr>
          <w:b/>
          <w:bCs/>
          <w:sz w:val="28"/>
          <w:szCs w:val="28"/>
        </w:rPr>
        <w:t>der Einkommen- und Vermögen</w:t>
      </w:r>
      <w:r w:rsidR="00627759">
        <w:rPr>
          <w:b/>
          <w:bCs/>
          <w:sz w:val="28"/>
          <w:szCs w:val="28"/>
        </w:rPr>
        <w:t xml:space="preserve"> ist seit 2010 deutlich angestiegen, </w:t>
      </w:r>
      <w:r w:rsidR="008A1DFA">
        <w:rPr>
          <w:b/>
          <w:bCs/>
          <w:sz w:val="28"/>
          <w:szCs w:val="28"/>
        </w:rPr>
        <w:t>die Quote der Menschen, die in Armut lebe</w:t>
      </w:r>
      <w:r w:rsidR="000E3280">
        <w:rPr>
          <w:b/>
          <w:bCs/>
          <w:sz w:val="28"/>
          <w:szCs w:val="28"/>
        </w:rPr>
        <w:t xml:space="preserve">n, steht auf einem </w:t>
      </w:r>
      <w:r w:rsidR="00371033">
        <w:rPr>
          <w:b/>
          <w:bCs/>
          <w:sz w:val="28"/>
          <w:szCs w:val="28"/>
        </w:rPr>
        <w:t xml:space="preserve">Höchstwert. Als arm gelten die Menschen, </w:t>
      </w:r>
      <w:r w:rsidR="00282E84">
        <w:rPr>
          <w:b/>
          <w:bCs/>
          <w:sz w:val="28"/>
          <w:szCs w:val="28"/>
        </w:rPr>
        <w:t xml:space="preserve">die weniger </w:t>
      </w:r>
      <w:r w:rsidR="008F5287">
        <w:rPr>
          <w:b/>
          <w:bCs/>
          <w:sz w:val="28"/>
          <w:szCs w:val="28"/>
        </w:rPr>
        <w:t xml:space="preserve">als 60% des </w:t>
      </w:r>
      <w:r w:rsidR="000D6FB6">
        <w:rPr>
          <w:b/>
          <w:bCs/>
          <w:sz w:val="28"/>
          <w:szCs w:val="28"/>
        </w:rPr>
        <w:t>Medi</w:t>
      </w:r>
      <w:r w:rsidR="0011043B">
        <w:rPr>
          <w:b/>
          <w:bCs/>
          <w:sz w:val="28"/>
          <w:szCs w:val="28"/>
        </w:rPr>
        <w:t>an-</w:t>
      </w:r>
      <w:r w:rsidR="000D6FB6">
        <w:rPr>
          <w:b/>
          <w:bCs/>
          <w:sz w:val="28"/>
          <w:szCs w:val="28"/>
        </w:rPr>
        <w:t>einkommens</w:t>
      </w:r>
      <w:r w:rsidR="005227C4">
        <w:rPr>
          <w:b/>
          <w:bCs/>
          <w:sz w:val="28"/>
          <w:szCs w:val="28"/>
        </w:rPr>
        <w:t xml:space="preserve"> </w:t>
      </w:r>
      <w:r w:rsidR="000D6FB6">
        <w:rPr>
          <w:b/>
          <w:bCs/>
          <w:sz w:val="28"/>
          <w:szCs w:val="28"/>
        </w:rPr>
        <w:t>erzielen</w:t>
      </w:r>
      <w:r w:rsidR="00D813A2">
        <w:rPr>
          <w:b/>
          <w:bCs/>
          <w:sz w:val="28"/>
          <w:szCs w:val="28"/>
        </w:rPr>
        <w:t xml:space="preserve"> (2</w:t>
      </w:r>
      <w:r w:rsidR="001D10BB">
        <w:rPr>
          <w:b/>
          <w:bCs/>
          <w:sz w:val="28"/>
          <w:szCs w:val="28"/>
        </w:rPr>
        <w:t>). Gerade</w:t>
      </w:r>
      <w:r w:rsidR="004C30D0">
        <w:rPr>
          <w:b/>
          <w:bCs/>
          <w:sz w:val="28"/>
          <w:szCs w:val="28"/>
        </w:rPr>
        <w:t xml:space="preserve"> diese Menschen </w:t>
      </w:r>
      <w:r w:rsidR="00482BDE">
        <w:rPr>
          <w:b/>
          <w:bCs/>
          <w:sz w:val="28"/>
          <w:szCs w:val="28"/>
        </w:rPr>
        <w:t>waren</w:t>
      </w:r>
      <w:r w:rsidR="009A54B8">
        <w:rPr>
          <w:b/>
          <w:bCs/>
          <w:sz w:val="28"/>
          <w:szCs w:val="28"/>
        </w:rPr>
        <w:t xml:space="preserve"> es dann, die überdurchschnittlich die AFD</w:t>
      </w:r>
      <w:r w:rsidR="00B00C5F">
        <w:rPr>
          <w:b/>
          <w:bCs/>
          <w:sz w:val="28"/>
          <w:szCs w:val="28"/>
        </w:rPr>
        <w:t xml:space="preserve"> bei der letzten </w:t>
      </w:r>
      <w:r w:rsidR="001D10BB">
        <w:rPr>
          <w:b/>
          <w:bCs/>
          <w:sz w:val="28"/>
          <w:szCs w:val="28"/>
        </w:rPr>
        <w:t>Bundestagswahl gewählt</w:t>
      </w:r>
      <w:r w:rsidR="00482BDE">
        <w:rPr>
          <w:b/>
          <w:bCs/>
          <w:sz w:val="28"/>
          <w:szCs w:val="28"/>
        </w:rPr>
        <w:t xml:space="preserve"> </w:t>
      </w:r>
      <w:r w:rsidR="001D10BB">
        <w:rPr>
          <w:b/>
          <w:bCs/>
          <w:sz w:val="28"/>
          <w:szCs w:val="28"/>
        </w:rPr>
        <w:t>haben.</w:t>
      </w:r>
    </w:p>
    <w:p w14:paraId="609A0239" w14:textId="0106ECBB" w:rsidR="001D10BB" w:rsidRDefault="001D10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Die Frage ist, </w:t>
      </w:r>
      <w:r w:rsidR="00CA5103">
        <w:rPr>
          <w:b/>
          <w:bCs/>
          <w:sz w:val="28"/>
          <w:szCs w:val="28"/>
        </w:rPr>
        <w:t xml:space="preserve">ob das nun beschlossene Rentenpaket zur Stabilisierung der Renten </w:t>
      </w:r>
      <w:r w:rsidR="00D753E1">
        <w:rPr>
          <w:b/>
          <w:bCs/>
          <w:sz w:val="28"/>
          <w:szCs w:val="28"/>
        </w:rPr>
        <w:t xml:space="preserve">und demokratischen Entwicklung beiträgt. </w:t>
      </w:r>
      <w:r w:rsidR="00E23CF9">
        <w:rPr>
          <w:b/>
          <w:bCs/>
          <w:sz w:val="28"/>
          <w:szCs w:val="28"/>
        </w:rPr>
        <w:t xml:space="preserve">Die IG Metall </w:t>
      </w:r>
      <w:r w:rsidR="00910BA7">
        <w:rPr>
          <w:b/>
          <w:bCs/>
          <w:sz w:val="28"/>
          <w:szCs w:val="28"/>
        </w:rPr>
        <w:t xml:space="preserve">macht deutlich, </w:t>
      </w:r>
      <w:r w:rsidR="00B14D03">
        <w:rPr>
          <w:b/>
          <w:bCs/>
          <w:sz w:val="28"/>
          <w:szCs w:val="28"/>
        </w:rPr>
        <w:t xml:space="preserve">dass das Rentenpaket nur ein erster Schritt </w:t>
      </w:r>
      <w:r w:rsidR="00760A85">
        <w:rPr>
          <w:b/>
          <w:bCs/>
          <w:sz w:val="28"/>
          <w:szCs w:val="28"/>
        </w:rPr>
        <w:t xml:space="preserve">zur Stabilisierung sein kann. </w:t>
      </w:r>
      <w:r w:rsidR="00121A47">
        <w:rPr>
          <w:b/>
          <w:bCs/>
          <w:sz w:val="28"/>
          <w:szCs w:val="28"/>
        </w:rPr>
        <w:t xml:space="preserve">Ein Absturz des </w:t>
      </w:r>
      <w:r w:rsidR="00690612">
        <w:rPr>
          <w:b/>
          <w:bCs/>
          <w:sz w:val="28"/>
          <w:szCs w:val="28"/>
        </w:rPr>
        <w:t xml:space="preserve">Rentenniveaus wurde </w:t>
      </w:r>
      <w:r w:rsidR="00056D9E">
        <w:rPr>
          <w:b/>
          <w:bCs/>
          <w:sz w:val="28"/>
          <w:szCs w:val="28"/>
        </w:rPr>
        <w:t>verhindert, weil</w:t>
      </w:r>
      <w:r w:rsidR="00B71165">
        <w:rPr>
          <w:b/>
          <w:bCs/>
          <w:sz w:val="28"/>
          <w:szCs w:val="28"/>
        </w:rPr>
        <w:t xml:space="preserve"> die Haltelinie von 46%</w:t>
      </w:r>
      <w:r w:rsidR="001C5246">
        <w:rPr>
          <w:b/>
          <w:bCs/>
          <w:sz w:val="28"/>
          <w:szCs w:val="28"/>
        </w:rPr>
        <w:t xml:space="preserve"> bis 2031</w:t>
      </w:r>
      <w:r w:rsidR="000514BE">
        <w:rPr>
          <w:b/>
          <w:bCs/>
          <w:sz w:val="28"/>
          <w:szCs w:val="28"/>
        </w:rPr>
        <w:t xml:space="preserve"> festgeschrieben wurde.</w:t>
      </w:r>
      <w:r w:rsidR="00056D9E">
        <w:rPr>
          <w:b/>
          <w:bCs/>
          <w:sz w:val="28"/>
          <w:szCs w:val="28"/>
        </w:rPr>
        <w:t xml:space="preserve"> Die IG Metall fragt mit </w:t>
      </w:r>
      <w:r w:rsidR="004C263D">
        <w:rPr>
          <w:b/>
          <w:bCs/>
          <w:sz w:val="28"/>
          <w:szCs w:val="28"/>
        </w:rPr>
        <w:t xml:space="preserve">Recht, wie es danach weitergehen wird.  Sie warnt davor, </w:t>
      </w:r>
      <w:r w:rsidR="001C2D41">
        <w:rPr>
          <w:b/>
          <w:bCs/>
          <w:sz w:val="28"/>
          <w:szCs w:val="28"/>
        </w:rPr>
        <w:t xml:space="preserve">Rentenkürzungen vorzunehmen </w:t>
      </w:r>
      <w:r w:rsidR="00166550">
        <w:rPr>
          <w:b/>
          <w:bCs/>
          <w:sz w:val="28"/>
          <w:szCs w:val="28"/>
        </w:rPr>
        <w:t xml:space="preserve">und teure und riskante Finanzprodukte </w:t>
      </w:r>
      <w:r w:rsidR="00931CA8">
        <w:rPr>
          <w:b/>
          <w:bCs/>
          <w:sz w:val="28"/>
          <w:szCs w:val="28"/>
        </w:rPr>
        <w:t xml:space="preserve">zur Alternative werden zu lassen. </w:t>
      </w:r>
      <w:r w:rsidR="00E53E7D">
        <w:rPr>
          <w:b/>
          <w:bCs/>
          <w:sz w:val="28"/>
          <w:szCs w:val="28"/>
        </w:rPr>
        <w:t xml:space="preserve">Die IG Metall befürchtet auch </w:t>
      </w:r>
      <w:r w:rsidR="00A91BCF">
        <w:rPr>
          <w:b/>
          <w:bCs/>
          <w:sz w:val="28"/>
          <w:szCs w:val="28"/>
        </w:rPr>
        <w:t>einen Angriff auf die Betriebsrenten und die Tarifautonomie.</w:t>
      </w:r>
    </w:p>
    <w:p w14:paraId="20FA16FB" w14:textId="0240EC62" w:rsidR="003B4B86" w:rsidRDefault="003B4B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Aus linker Sicht sind folgende Maßnahmen </w:t>
      </w:r>
      <w:r w:rsidR="0005186C">
        <w:rPr>
          <w:b/>
          <w:bCs/>
          <w:sz w:val="28"/>
          <w:szCs w:val="28"/>
        </w:rPr>
        <w:t>erforderlich:</w:t>
      </w:r>
    </w:p>
    <w:p w14:paraId="4CA4EB88" w14:textId="0D9C461B" w:rsidR="0005186C" w:rsidRDefault="000518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064E0">
        <w:rPr>
          <w:b/>
          <w:bCs/>
          <w:sz w:val="28"/>
          <w:szCs w:val="28"/>
        </w:rPr>
        <w:t xml:space="preserve">Der Schlüssel </w:t>
      </w:r>
      <w:r w:rsidR="007135E8">
        <w:rPr>
          <w:b/>
          <w:bCs/>
          <w:sz w:val="28"/>
          <w:szCs w:val="28"/>
        </w:rPr>
        <w:t xml:space="preserve">für ein auskömmliches Leben </w:t>
      </w:r>
      <w:r w:rsidR="00544604">
        <w:rPr>
          <w:b/>
          <w:bCs/>
          <w:sz w:val="28"/>
          <w:szCs w:val="28"/>
        </w:rPr>
        <w:t>und eine gesellschaftliche Teilhabe ist eine gute Erwerbsarbeit</w:t>
      </w:r>
      <w:r w:rsidR="006E3B93">
        <w:rPr>
          <w:b/>
          <w:bCs/>
          <w:sz w:val="28"/>
          <w:szCs w:val="28"/>
        </w:rPr>
        <w:t xml:space="preserve"> im Rahmen</w:t>
      </w:r>
      <w:r w:rsidR="00795154">
        <w:rPr>
          <w:b/>
          <w:bCs/>
          <w:sz w:val="28"/>
          <w:szCs w:val="28"/>
        </w:rPr>
        <w:t xml:space="preserve"> eine</w:t>
      </w:r>
      <w:r w:rsidR="006E3B93">
        <w:rPr>
          <w:b/>
          <w:bCs/>
          <w:sz w:val="28"/>
          <w:szCs w:val="28"/>
        </w:rPr>
        <w:t>s</w:t>
      </w:r>
      <w:r w:rsidR="00795154">
        <w:rPr>
          <w:b/>
          <w:bCs/>
          <w:sz w:val="28"/>
          <w:szCs w:val="28"/>
        </w:rPr>
        <w:t xml:space="preserve"> Tarifvertrag</w:t>
      </w:r>
      <w:r w:rsidR="006E3B93">
        <w:rPr>
          <w:b/>
          <w:bCs/>
          <w:sz w:val="28"/>
          <w:szCs w:val="28"/>
        </w:rPr>
        <w:t>es</w:t>
      </w:r>
      <w:r w:rsidR="00795154">
        <w:rPr>
          <w:b/>
          <w:bCs/>
          <w:sz w:val="28"/>
          <w:szCs w:val="28"/>
        </w:rPr>
        <w:t xml:space="preserve">. </w:t>
      </w:r>
      <w:r w:rsidR="00FE3CF8">
        <w:rPr>
          <w:b/>
          <w:bCs/>
          <w:sz w:val="28"/>
          <w:szCs w:val="28"/>
        </w:rPr>
        <w:t xml:space="preserve"> Hinzukommen muss</w:t>
      </w:r>
      <w:r w:rsidR="00930D45">
        <w:rPr>
          <w:b/>
          <w:bCs/>
          <w:sz w:val="28"/>
          <w:szCs w:val="28"/>
        </w:rPr>
        <w:t xml:space="preserve"> eine passgenaue Qualifizierung</w:t>
      </w:r>
      <w:r w:rsidR="008D7190">
        <w:rPr>
          <w:b/>
          <w:bCs/>
          <w:sz w:val="28"/>
          <w:szCs w:val="28"/>
        </w:rPr>
        <w:t xml:space="preserve">, die dazu beiträgt, </w:t>
      </w:r>
      <w:r w:rsidR="001805F3">
        <w:rPr>
          <w:b/>
          <w:bCs/>
          <w:sz w:val="28"/>
          <w:szCs w:val="28"/>
        </w:rPr>
        <w:t>das Arbeitskräftepot</w:t>
      </w:r>
      <w:r w:rsidR="00F53219">
        <w:rPr>
          <w:b/>
          <w:bCs/>
          <w:sz w:val="28"/>
          <w:szCs w:val="28"/>
        </w:rPr>
        <w:t xml:space="preserve">ential zu erhöhen und eine Vereinbarkeit von Beruf und Familie </w:t>
      </w:r>
      <w:r w:rsidR="00BA7563">
        <w:rPr>
          <w:b/>
          <w:bCs/>
          <w:sz w:val="28"/>
          <w:szCs w:val="28"/>
        </w:rPr>
        <w:t>zu ermöglichen.</w:t>
      </w:r>
    </w:p>
    <w:p w14:paraId="3641372F" w14:textId="1C5BEEB4" w:rsidR="00BA7563" w:rsidRDefault="001762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Die stärkere Besteuerung</w:t>
      </w:r>
      <w:r w:rsidR="003F25FA">
        <w:rPr>
          <w:b/>
          <w:bCs/>
          <w:sz w:val="28"/>
          <w:szCs w:val="28"/>
        </w:rPr>
        <w:t xml:space="preserve"> hoher Einkommen und Vermögen </w:t>
      </w:r>
      <w:r w:rsidR="00843BC8">
        <w:rPr>
          <w:b/>
          <w:bCs/>
          <w:sz w:val="28"/>
          <w:szCs w:val="28"/>
        </w:rPr>
        <w:t xml:space="preserve">ist unverzichtbar. Erstens muss die </w:t>
      </w:r>
      <w:r w:rsidR="00445A98">
        <w:rPr>
          <w:b/>
          <w:bCs/>
          <w:sz w:val="28"/>
          <w:szCs w:val="28"/>
        </w:rPr>
        <w:t xml:space="preserve">Einnahmequelle öffentlicher </w:t>
      </w:r>
      <w:r w:rsidR="00564BAA">
        <w:rPr>
          <w:b/>
          <w:bCs/>
          <w:sz w:val="28"/>
          <w:szCs w:val="28"/>
        </w:rPr>
        <w:t>Haushalte erweitert</w:t>
      </w:r>
      <w:r w:rsidR="00466749">
        <w:rPr>
          <w:b/>
          <w:bCs/>
          <w:sz w:val="28"/>
          <w:szCs w:val="28"/>
        </w:rPr>
        <w:t xml:space="preserve"> </w:t>
      </w:r>
      <w:r w:rsidR="00564BAA">
        <w:rPr>
          <w:b/>
          <w:bCs/>
          <w:sz w:val="28"/>
          <w:szCs w:val="28"/>
        </w:rPr>
        <w:lastRenderedPageBreak/>
        <w:t>werden und</w:t>
      </w:r>
      <w:r w:rsidR="00466749">
        <w:rPr>
          <w:b/>
          <w:bCs/>
          <w:sz w:val="28"/>
          <w:szCs w:val="28"/>
        </w:rPr>
        <w:t xml:space="preserve"> zweitens </w:t>
      </w:r>
      <w:r w:rsidR="0030516E">
        <w:rPr>
          <w:b/>
          <w:bCs/>
          <w:sz w:val="28"/>
          <w:szCs w:val="28"/>
        </w:rPr>
        <w:t xml:space="preserve">dem Ungerechtigkeitsempfinden </w:t>
      </w:r>
      <w:r w:rsidR="00732FD5">
        <w:rPr>
          <w:b/>
          <w:bCs/>
          <w:sz w:val="28"/>
          <w:szCs w:val="28"/>
        </w:rPr>
        <w:t>vieler Menschen entgegengetreten werden.</w:t>
      </w:r>
      <w:r w:rsidR="00564BAA">
        <w:rPr>
          <w:b/>
          <w:bCs/>
          <w:sz w:val="28"/>
          <w:szCs w:val="28"/>
        </w:rPr>
        <w:t xml:space="preserve"> Eine A</w:t>
      </w:r>
      <w:r w:rsidR="00211BB9">
        <w:rPr>
          <w:b/>
          <w:bCs/>
          <w:sz w:val="28"/>
          <w:szCs w:val="28"/>
        </w:rPr>
        <w:t>nhebung des Spitzensteuersatzes</w:t>
      </w:r>
      <w:r w:rsidR="007F3CB3">
        <w:rPr>
          <w:b/>
          <w:bCs/>
          <w:sz w:val="28"/>
          <w:szCs w:val="28"/>
        </w:rPr>
        <w:t xml:space="preserve"> ist </w:t>
      </w:r>
      <w:r w:rsidR="00E41FB7">
        <w:rPr>
          <w:b/>
          <w:bCs/>
          <w:sz w:val="28"/>
          <w:szCs w:val="28"/>
        </w:rPr>
        <w:t>vorzunehmen und</w:t>
      </w:r>
      <w:r w:rsidR="00E55C8E">
        <w:rPr>
          <w:b/>
          <w:bCs/>
          <w:sz w:val="28"/>
          <w:szCs w:val="28"/>
        </w:rPr>
        <w:t xml:space="preserve"> die </w:t>
      </w:r>
      <w:r w:rsidR="008048CE">
        <w:rPr>
          <w:b/>
          <w:bCs/>
          <w:sz w:val="28"/>
          <w:szCs w:val="28"/>
        </w:rPr>
        <w:t xml:space="preserve">Abgeltungssteuer bei Wertpapiererträgen ist in die </w:t>
      </w:r>
      <w:r w:rsidR="00E32425">
        <w:rPr>
          <w:b/>
          <w:bCs/>
          <w:sz w:val="28"/>
          <w:szCs w:val="28"/>
        </w:rPr>
        <w:t>progressive Einkommenssteuer einzugliedern</w:t>
      </w:r>
      <w:r w:rsidR="000D213F">
        <w:rPr>
          <w:b/>
          <w:bCs/>
          <w:sz w:val="28"/>
          <w:szCs w:val="28"/>
        </w:rPr>
        <w:t xml:space="preserve">. Die Wiederaufnahme der Vermögenssteuer </w:t>
      </w:r>
      <w:r w:rsidR="00E41FB7">
        <w:rPr>
          <w:b/>
          <w:bCs/>
          <w:sz w:val="28"/>
          <w:szCs w:val="28"/>
        </w:rPr>
        <w:t xml:space="preserve">und eine angemessene Besteuerung von Erbschaften </w:t>
      </w:r>
      <w:r w:rsidR="00E4539B">
        <w:rPr>
          <w:b/>
          <w:bCs/>
          <w:sz w:val="28"/>
          <w:szCs w:val="28"/>
        </w:rPr>
        <w:t>muss verhindern, dass leistungsloses E</w:t>
      </w:r>
      <w:r w:rsidR="003F6B1D">
        <w:rPr>
          <w:b/>
          <w:bCs/>
          <w:sz w:val="28"/>
          <w:szCs w:val="28"/>
        </w:rPr>
        <w:t>inkommen gefördert wird.</w:t>
      </w:r>
    </w:p>
    <w:p w14:paraId="15983B8F" w14:textId="5613A259" w:rsidR="003F6B1D" w:rsidRDefault="003F6B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3.Insgesamt </w:t>
      </w:r>
      <w:r w:rsidR="002E567B">
        <w:rPr>
          <w:b/>
          <w:bCs/>
          <w:sz w:val="28"/>
          <w:szCs w:val="28"/>
        </w:rPr>
        <w:t xml:space="preserve">ist eine demokratische Weiterentwicklung in </w:t>
      </w:r>
      <w:r w:rsidR="00ED1EFD">
        <w:rPr>
          <w:b/>
          <w:bCs/>
          <w:sz w:val="28"/>
          <w:szCs w:val="28"/>
        </w:rPr>
        <w:t>Betrieben und</w:t>
      </w:r>
      <w:r w:rsidR="00272B18">
        <w:rPr>
          <w:b/>
          <w:bCs/>
          <w:sz w:val="28"/>
          <w:szCs w:val="28"/>
        </w:rPr>
        <w:t xml:space="preserve"> der</w:t>
      </w:r>
      <w:r w:rsidR="00ED1EFD">
        <w:rPr>
          <w:b/>
          <w:bCs/>
          <w:sz w:val="28"/>
          <w:szCs w:val="28"/>
        </w:rPr>
        <w:t xml:space="preserve"> Gesellschaft ein wichtiger Baustein </w:t>
      </w:r>
      <w:r w:rsidR="00272B18">
        <w:rPr>
          <w:b/>
          <w:bCs/>
          <w:sz w:val="28"/>
          <w:szCs w:val="28"/>
        </w:rPr>
        <w:t xml:space="preserve">für eine Zurückdrängung </w:t>
      </w:r>
      <w:r w:rsidR="00D97364">
        <w:rPr>
          <w:b/>
          <w:bCs/>
          <w:sz w:val="28"/>
          <w:szCs w:val="28"/>
        </w:rPr>
        <w:t xml:space="preserve">des </w:t>
      </w:r>
      <w:r w:rsidR="00DF5965">
        <w:rPr>
          <w:b/>
          <w:bCs/>
          <w:sz w:val="28"/>
          <w:szCs w:val="28"/>
        </w:rPr>
        <w:t>privaten Profits als Grundlage des Wirtschaftslebens.</w:t>
      </w:r>
    </w:p>
    <w:p w14:paraId="12493154" w14:textId="720BA1F0" w:rsidR="007534BE" w:rsidRDefault="00D22B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(1) </w:t>
      </w:r>
      <w:r w:rsidR="00A31F37">
        <w:rPr>
          <w:b/>
          <w:bCs/>
          <w:sz w:val="28"/>
          <w:szCs w:val="28"/>
        </w:rPr>
        <w:t xml:space="preserve">Der Aufsatz </w:t>
      </w:r>
      <w:r w:rsidR="00B956CB">
        <w:rPr>
          <w:b/>
          <w:bCs/>
          <w:sz w:val="28"/>
          <w:szCs w:val="28"/>
        </w:rPr>
        <w:t>basiert auf dem Aufsatz von Bernhard Müller</w:t>
      </w:r>
      <w:r w:rsidR="004C2931">
        <w:rPr>
          <w:b/>
          <w:bCs/>
          <w:sz w:val="28"/>
          <w:szCs w:val="28"/>
        </w:rPr>
        <w:t>, Ungleichheit und Rechtspopulismus</w:t>
      </w:r>
      <w:r w:rsidR="008D7D72">
        <w:rPr>
          <w:b/>
          <w:bCs/>
          <w:sz w:val="28"/>
          <w:szCs w:val="28"/>
        </w:rPr>
        <w:t>,</w:t>
      </w:r>
      <w:r w:rsidR="00EF3BE0">
        <w:rPr>
          <w:b/>
          <w:bCs/>
          <w:sz w:val="28"/>
          <w:szCs w:val="28"/>
        </w:rPr>
        <w:t xml:space="preserve"> </w:t>
      </w:r>
      <w:r w:rsidR="008D7D72">
        <w:rPr>
          <w:b/>
          <w:bCs/>
          <w:sz w:val="28"/>
          <w:szCs w:val="28"/>
        </w:rPr>
        <w:t>Sozialismus Heft</w:t>
      </w:r>
      <w:r w:rsidR="00EF3BE0">
        <w:rPr>
          <w:b/>
          <w:bCs/>
          <w:sz w:val="28"/>
          <w:szCs w:val="28"/>
        </w:rPr>
        <w:t xml:space="preserve"> 12/2025</w:t>
      </w:r>
      <w:r w:rsidR="00E33751">
        <w:rPr>
          <w:b/>
          <w:bCs/>
          <w:sz w:val="28"/>
          <w:szCs w:val="28"/>
        </w:rPr>
        <w:t>, S.6-</w:t>
      </w:r>
      <w:r w:rsidR="00D00778">
        <w:rPr>
          <w:b/>
          <w:bCs/>
          <w:sz w:val="28"/>
          <w:szCs w:val="28"/>
        </w:rPr>
        <w:t>11.</w:t>
      </w:r>
    </w:p>
    <w:p w14:paraId="7D801540" w14:textId="35F6E45C" w:rsidR="00D00778" w:rsidRDefault="00C355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(2)</w:t>
      </w:r>
      <w:r w:rsidR="00780908">
        <w:rPr>
          <w:b/>
          <w:bCs/>
          <w:sz w:val="28"/>
          <w:szCs w:val="28"/>
        </w:rPr>
        <w:t xml:space="preserve"> </w:t>
      </w:r>
      <w:r w:rsidR="007A7DD2">
        <w:rPr>
          <w:b/>
          <w:bCs/>
          <w:sz w:val="28"/>
          <w:szCs w:val="28"/>
        </w:rPr>
        <w:t xml:space="preserve">Das Medianeinkommen </w:t>
      </w:r>
      <w:r w:rsidR="00AE7B9D">
        <w:rPr>
          <w:b/>
          <w:bCs/>
          <w:sz w:val="28"/>
          <w:szCs w:val="28"/>
        </w:rPr>
        <w:t xml:space="preserve">ist die realistische </w:t>
      </w:r>
      <w:r w:rsidR="0017756D">
        <w:rPr>
          <w:b/>
          <w:bCs/>
          <w:sz w:val="28"/>
          <w:szCs w:val="28"/>
        </w:rPr>
        <w:t>Grundlage zur Berechnung des m</w:t>
      </w:r>
      <w:r w:rsidR="00D01D3B">
        <w:rPr>
          <w:b/>
          <w:bCs/>
          <w:sz w:val="28"/>
          <w:szCs w:val="28"/>
        </w:rPr>
        <w:t>ittleren gesellschaftlichen Einkommens.</w:t>
      </w:r>
      <w:r w:rsidR="00204548">
        <w:rPr>
          <w:b/>
          <w:bCs/>
          <w:sz w:val="28"/>
          <w:szCs w:val="28"/>
        </w:rPr>
        <w:t xml:space="preserve"> Im Gegensatz dazu steht das gesellschaftliche Durchschnittseinkommen</w:t>
      </w:r>
      <w:r w:rsidR="009A78EA">
        <w:rPr>
          <w:b/>
          <w:bCs/>
          <w:sz w:val="28"/>
          <w:szCs w:val="28"/>
        </w:rPr>
        <w:t xml:space="preserve">, das das mittlere Einkommen </w:t>
      </w:r>
      <w:r w:rsidR="001B56F4">
        <w:rPr>
          <w:b/>
          <w:bCs/>
          <w:sz w:val="28"/>
          <w:szCs w:val="28"/>
        </w:rPr>
        <w:t xml:space="preserve">verschleiert und höher erscheinen </w:t>
      </w:r>
      <w:r w:rsidR="00F36CA5">
        <w:rPr>
          <w:b/>
          <w:bCs/>
          <w:sz w:val="28"/>
          <w:szCs w:val="28"/>
        </w:rPr>
        <w:t xml:space="preserve">lässt. </w:t>
      </w:r>
      <w:r w:rsidR="00020705">
        <w:rPr>
          <w:b/>
          <w:bCs/>
          <w:sz w:val="28"/>
          <w:szCs w:val="28"/>
        </w:rPr>
        <w:t xml:space="preserve">Beispielhaft </w:t>
      </w:r>
      <w:r w:rsidR="00DF13E1">
        <w:rPr>
          <w:b/>
          <w:bCs/>
          <w:sz w:val="28"/>
          <w:szCs w:val="28"/>
        </w:rPr>
        <w:t xml:space="preserve">sei ein gesellschaftliches Einkommen </w:t>
      </w:r>
      <w:r w:rsidR="0059288D">
        <w:rPr>
          <w:b/>
          <w:bCs/>
          <w:sz w:val="28"/>
          <w:szCs w:val="28"/>
        </w:rPr>
        <w:t>von 2 Personen</w:t>
      </w:r>
      <w:r w:rsidR="00595DF6">
        <w:rPr>
          <w:b/>
          <w:bCs/>
          <w:sz w:val="28"/>
          <w:szCs w:val="28"/>
        </w:rPr>
        <w:t xml:space="preserve"> von</w:t>
      </w:r>
      <w:r w:rsidR="0059288D">
        <w:rPr>
          <w:b/>
          <w:bCs/>
          <w:sz w:val="28"/>
          <w:szCs w:val="28"/>
        </w:rPr>
        <w:t xml:space="preserve"> </w:t>
      </w:r>
      <w:r w:rsidR="00595DF6">
        <w:rPr>
          <w:b/>
          <w:bCs/>
          <w:sz w:val="28"/>
          <w:szCs w:val="28"/>
        </w:rPr>
        <w:t>1000 Euro</w:t>
      </w:r>
      <w:r w:rsidR="00AD5C9C">
        <w:rPr>
          <w:b/>
          <w:bCs/>
          <w:sz w:val="28"/>
          <w:szCs w:val="28"/>
        </w:rPr>
        <w:t xml:space="preserve"> angenommen, was ein Durch</w:t>
      </w:r>
      <w:r w:rsidR="001E6639">
        <w:rPr>
          <w:b/>
          <w:bCs/>
          <w:sz w:val="28"/>
          <w:szCs w:val="28"/>
        </w:rPr>
        <w:t xml:space="preserve">schnittseinkommen von 500 Euro ergibt, selbst wenn </w:t>
      </w:r>
      <w:r w:rsidR="00041781">
        <w:rPr>
          <w:b/>
          <w:bCs/>
          <w:sz w:val="28"/>
          <w:szCs w:val="28"/>
        </w:rPr>
        <w:t>eine Person alle Einkommen und die zweite Person kein Ein</w:t>
      </w:r>
      <w:r w:rsidR="00A424B9">
        <w:rPr>
          <w:b/>
          <w:bCs/>
          <w:sz w:val="28"/>
          <w:szCs w:val="28"/>
        </w:rPr>
        <w:t>k</w:t>
      </w:r>
      <w:r w:rsidR="00041781">
        <w:rPr>
          <w:b/>
          <w:bCs/>
          <w:sz w:val="28"/>
          <w:szCs w:val="28"/>
        </w:rPr>
        <w:t>ommen hat.</w:t>
      </w:r>
      <w:r w:rsidR="00D6281F">
        <w:rPr>
          <w:b/>
          <w:bCs/>
          <w:sz w:val="28"/>
          <w:szCs w:val="28"/>
        </w:rPr>
        <w:t xml:space="preserve"> Die Verteilung wird auf diese Weise verschleiert.</w:t>
      </w:r>
    </w:p>
    <w:p w14:paraId="337D3B00" w14:textId="24D8AA83" w:rsidR="005C2EFF" w:rsidRPr="007643C7" w:rsidRDefault="000E32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53C86">
        <w:rPr>
          <w:b/>
          <w:bCs/>
          <w:sz w:val="28"/>
          <w:szCs w:val="28"/>
        </w:rPr>
        <w:t xml:space="preserve"> </w:t>
      </w:r>
      <w:r w:rsidR="00EB4667">
        <w:rPr>
          <w:b/>
          <w:bCs/>
          <w:sz w:val="28"/>
          <w:szCs w:val="28"/>
        </w:rPr>
        <w:t xml:space="preserve"> </w:t>
      </w:r>
    </w:p>
    <w:sectPr w:rsidR="005C2EFF" w:rsidRPr="007643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C7"/>
    <w:rsid w:val="00001A23"/>
    <w:rsid w:val="00016992"/>
    <w:rsid w:val="00020705"/>
    <w:rsid w:val="00041781"/>
    <w:rsid w:val="000514BE"/>
    <w:rsid w:val="0005186C"/>
    <w:rsid w:val="00056D9E"/>
    <w:rsid w:val="000572C8"/>
    <w:rsid w:val="000711A4"/>
    <w:rsid w:val="00074A40"/>
    <w:rsid w:val="0007766F"/>
    <w:rsid w:val="000919A3"/>
    <w:rsid w:val="000A53E8"/>
    <w:rsid w:val="000C29C8"/>
    <w:rsid w:val="000D213F"/>
    <w:rsid w:val="000D6FB6"/>
    <w:rsid w:val="000E3280"/>
    <w:rsid w:val="00106199"/>
    <w:rsid w:val="0011043B"/>
    <w:rsid w:val="00121A47"/>
    <w:rsid w:val="0012453B"/>
    <w:rsid w:val="00166550"/>
    <w:rsid w:val="00176250"/>
    <w:rsid w:val="0017756D"/>
    <w:rsid w:val="001805F3"/>
    <w:rsid w:val="001A1DCF"/>
    <w:rsid w:val="001B56F4"/>
    <w:rsid w:val="001C2D41"/>
    <w:rsid w:val="001C5246"/>
    <w:rsid w:val="001D10BB"/>
    <w:rsid w:val="001D37C7"/>
    <w:rsid w:val="001E4FF0"/>
    <w:rsid w:val="001E5917"/>
    <w:rsid w:val="001E6639"/>
    <w:rsid w:val="00204548"/>
    <w:rsid w:val="00211BB9"/>
    <w:rsid w:val="002365B4"/>
    <w:rsid w:val="00272B18"/>
    <w:rsid w:val="00282E84"/>
    <w:rsid w:val="002B7BC9"/>
    <w:rsid w:val="002C09FC"/>
    <w:rsid w:val="002D5C8D"/>
    <w:rsid w:val="002E567B"/>
    <w:rsid w:val="0030409E"/>
    <w:rsid w:val="0030516E"/>
    <w:rsid w:val="003113A0"/>
    <w:rsid w:val="00365553"/>
    <w:rsid w:val="00371033"/>
    <w:rsid w:val="003855E6"/>
    <w:rsid w:val="003A2A0D"/>
    <w:rsid w:val="003B4B86"/>
    <w:rsid w:val="003B5F63"/>
    <w:rsid w:val="003C5352"/>
    <w:rsid w:val="003E4CB5"/>
    <w:rsid w:val="003F25FA"/>
    <w:rsid w:val="003F6B1D"/>
    <w:rsid w:val="00445A98"/>
    <w:rsid w:val="00466749"/>
    <w:rsid w:val="00472AFE"/>
    <w:rsid w:val="00475B9E"/>
    <w:rsid w:val="00482BDE"/>
    <w:rsid w:val="004A51F3"/>
    <w:rsid w:val="004C263D"/>
    <w:rsid w:val="004C2931"/>
    <w:rsid w:val="004C30D0"/>
    <w:rsid w:val="004D26E6"/>
    <w:rsid w:val="004D7E2B"/>
    <w:rsid w:val="005227C4"/>
    <w:rsid w:val="0052570D"/>
    <w:rsid w:val="00530D2A"/>
    <w:rsid w:val="00544604"/>
    <w:rsid w:val="00564BAA"/>
    <w:rsid w:val="0059288D"/>
    <w:rsid w:val="00595DF6"/>
    <w:rsid w:val="005A078D"/>
    <w:rsid w:val="005C1A79"/>
    <w:rsid w:val="005C2EFF"/>
    <w:rsid w:val="00624EA5"/>
    <w:rsid w:val="00627759"/>
    <w:rsid w:val="00630493"/>
    <w:rsid w:val="00632558"/>
    <w:rsid w:val="00650348"/>
    <w:rsid w:val="00690612"/>
    <w:rsid w:val="006A1270"/>
    <w:rsid w:val="006E3B93"/>
    <w:rsid w:val="006F2471"/>
    <w:rsid w:val="007135E8"/>
    <w:rsid w:val="00715DF4"/>
    <w:rsid w:val="00732FCF"/>
    <w:rsid w:val="00732FD5"/>
    <w:rsid w:val="00741985"/>
    <w:rsid w:val="00750B14"/>
    <w:rsid w:val="007534BE"/>
    <w:rsid w:val="00753C86"/>
    <w:rsid w:val="00760A85"/>
    <w:rsid w:val="007643C7"/>
    <w:rsid w:val="007656BB"/>
    <w:rsid w:val="00780908"/>
    <w:rsid w:val="00795154"/>
    <w:rsid w:val="007A7DD2"/>
    <w:rsid w:val="007B29C7"/>
    <w:rsid w:val="007D2DF9"/>
    <w:rsid w:val="007D6719"/>
    <w:rsid w:val="007F3CB3"/>
    <w:rsid w:val="008048CE"/>
    <w:rsid w:val="00843BC8"/>
    <w:rsid w:val="00853E91"/>
    <w:rsid w:val="00854872"/>
    <w:rsid w:val="0085532B"/>
    <w:rsid w:val="0086695D"/>
    <w:rsid w:val="00882D00"/>
    <w:rsid w:val="008849C0"/>
    <w:rsid w:val="008A1DFA"/>
    <w:rsid w:val="008D7190"/>
    <w:rsid w:val="008D7D72"/>
    <w:rsid w:val="008F5287"/>
    <w:rsid w:val="00910BA7"/>
    <w:rsid w:val="00914537"/>
    <w:rsid w:val="009274BE"/>
    <w:rsid w:val="00930D45"/>
    <w:rsid w:val="00931CA8"/>
    <w:rsid w:val="00990BA0"/>
    <w:rsid w:val="009A54B8"/>
    <w:rsid w:val="009A78EA"/>
    <w:rsid w:val="009E0F3B"/>
    <w:rsid w:val="009F1240"/>
    <w:rsid w:val="009F48A1"/>
    <w:rsid w:val="00A31F37"/>
    <w:rsid w:val="00A32D7F"/>
    <w:rsid w:val="00A424B9"/>
    <w:rsid w:val="00A443E9"/>
    <w:rsid w:val="00A528C0"/>
    <w:rsid w:val="00A91BCF"/>
    <w:rsid w:val="00A91DEC"/>
    <w:rsid w:val="00AA1C1D"/>
    <w:rsid w:val="00AA2C03"/>
    <w:rsid w:val="00AC7FDE"/>
    <w:rsid w:val="00AD5C9C"/>
    <w:rsid w:val="00AE7B9D"/>
    <w:rsid w:val="00AF7F38"/>
    <w:rsid w:val="00B00C5F"/>
    <w:rsid w:val="00B064E0"/>
    <w:rsid w:val="00B14D03"/>
    <w:rsid w:val="00B45ADD"/>
    <w:rsid w:val="00B6355E"/>
    <w:rsid w:val="00B71165"/>
    <w:rsid w:val="00B80BF9"/>
    <w:rsid w:val="00B956CB"/>
    <w:rsid w:val="00BA7563"/>
    <w:rsid w:val="00BB47E2"/>
    <w:rsid w:val="00BF36CF"/>
    <w:rsid w:val="00C0052B"/>
    <w:rsid w:val="00C355CB"/>
    <w:rsid w:val="00C409C1"/>
    <w:rsid w:val="00C45EE9"/>
    <w:rsid w:val="00CA5103"/>
    <w:rsid w:val="00CC3D59"/>
    <w:rsid w:val="00CE73FE"/>
    <w:rsid w:val="00D00778"/>
    <w:rsid w:val="00D01D3B"/>
    <w:rsid w:val="00D11AAD"/>
    <w:rsid w:val="00D14BA9"/>
    <w:rsid w:val="00D170FC"/>
    <w:rsid w:val="00D22B50"/>
    <w:rsid w:val="00D30FB6"/>
    <w:rsid w:val="00D42B36"/>
    <w:rsid w:val="00D6281F"/>
    <w:rsid w:val="00D64963"/>
    <w:rsid w:val="00D70F65"/>
    <w:rsid w:val="00D753E1"/>
    <w:rsid w:val="00D813A2"/>
    <w:rsid w:val="00D94ED0"/>
    <w:rsid w:val="00D97364"/>
    <w:rsid w:val="00DB3311"/>
    <w:rsid w:val="00DB5E5B"/>
    <w:rsid w:val="00DD111D"/>
    <w:rsid w:val="00DD47D9"/>
    <w:rsid w:val="00DE1951"/>
    <w:rsid w:val="00DE481D"/>
    <w:rsid w:val="00DF13E1"/>
    <w:rsid w:val="00DF2A53"/>
    <w:rsid w:val="00DF5965"/>
    <w:rsid w:val="00DF5E8F"/>
    <w:rsid w:val="00E22A5D"/>
    <w:rsid w:val="00E23CF9"/>
    <w:rsid w:val="00E32425"/>
    <w:rsid w:val="00E33751"/>
    <w:rsid w:val="00E41FB7"/>
    <w:rsid w:val="00E4539B"/>
    <w:rsid w:val="00E53E7D"/>
    <w:rsid w:val="00E55556"/>
    <w:rsid w:val="00E55C8E"/>
    <w:rsid w:val="00E66F9A"/>
    <w:rsid w:val="00E710FE"/>
    <w:rsid w:val="00E86DDA"/>
    <w:rsid w:val="00EA2849"/>
    <w:rsid w:val="00EA4FEB"/>
    <w:rsid w:val="00EB4667"/>
    <w:rsid w:val="00EB5760"/>
    <w:rsid w:val="00ED1EFD"/>
    <w:rsid w:val="00EE7905"/>
    <w:rsid w:val="00EF1445"/>
    <w:rsid w:val="00EF3BE0"/>
    <w:rsid w:val="00F14B1D"/>
    <w:rsid w:val="00F15793"/>
    <w:rsid w:val="00F36CA5"/>
    <w:rsid w:val="00F51F60"/>
    <w:rsid w:val="00F53219"/>
    <w:rsid w:val="00F67E2A"/>
    <w:rsid w:val="00F80F41"/>
    <w:rsid w:val="00F953FD"/>
    <w:rsid w:val="00FB74C7"/>
    <w:rsid w:val="00FC6660"/>
    <w:rsid w:val="00FE3CF8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4DCF"/>
  <w15:chartTrackingRefBased/>
  <w15:docId w15:val="{885CBCB5-5EBF-4CD4-907C-CA08B738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4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4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4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4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4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43C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43C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43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43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43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43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4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4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43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43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43C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4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43C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4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5141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Dr.Behnen</dc:creator>
  <cp:keywords/>
  <dc:description/>
  <cp:lastModifiedBy>Peter Dr.Behnen</cp:lastModifiedBy>
  <cp:revision>212</cp:revision>
  <dcterms:created xsi:type="dcterms:W3CDTF">2025-12-13T09:53:00Z</dcterms:created>
  <dcterms:modified xsi:type="dcterms:W3CDTF">2025-12-13T17:12:00Z</dcterms:modified>
</cp:coreProperties>
</file>