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0DE8" w14:textId="0B546923" w:rsidR="00F149E5" w:rsidRDefault="00F149E5" w:rsidP="008258BC">
      <w:pPr>
        <w:rPr>
          <w:b/>
          <w:sz w:val="28"/>
          <w:szCs w:val="28"/>
          <w:u w:val="single"/>
        </w:rPr>
      </w:pPr>
      <w:r>
        <w:rPr>
          <w:b/>
          <w:sz w:val="28"/>
          <w:szCs w:val="28"/>
          <w:u w:val="single"/>
        </w:rPr>
        <w:t xml:space="preserve"> </w:t>
      </w:r>
      <w:r w:rsidR="00BA75A8">
        <w:rPr>
          <w:b/>
          <w:sz w:val="28"/>
          <w:szCs w:val="28"/>
          <w:u w:val="single"/>
        </w:rPr>
        <w:t>DR.PETER BEHNEN</w:t>
      </w:r>
    </w:p>
    <w:p w14:paraId="2B64210A" w14:textId="1F549EDF" w:rsidR="00BA75A8" w:rsidRDefault="00BA75A8" w:rsidP="008258BC">
      <w:pPr>
        <w:rPr>
          <w:b/>
          <w:sz w:val="28"/>
          <w:szCs w:val="28"/>
          <w:u w:val="single"/>
        </w:rPr>
      </w:pPr>
      <w:r>
        <w:rPr>
          <w:b/>
          <w:sz w:val="28"/>
          <w:szCs w:val="28"/>
          <w:u w:val="single"/>
        </w:rPr>
        <w:t>DIE LINKE FREIBURG</w:t>
      </w:r>
    </w:p>
    <w:p w14:paraId="4665DCF1" w14:textId="77777777" w:rsidR="00F149E5" w:rsidRDefault="00F149E5" w:rsidP="008258BC">
      <w:pPr>
        <w:rPr>
          <w:b/>
          <w:sz w:val="28"/>
          <w:szCs w:val="28"/>
          <w:u w:val="single"/>
        </w:rPr>
      </w:pPr>
    </w:p>
    <w:p w14:paraId="06F70B13" w14:textId="64170CE8" w:rsidR="008258BC" w:rsidRDefault="008258BC" w:rsidP="008258BC">
      <w:pPr>
        <w:rPr>
          <w:b/>
          <w:sz w:val="28"/>
          <w:szCs w:val="28"/>
        </w:rPr>
      </w:pPr>
      <w:r>
        <w:rPr>
          <w:b/>
          <w:sz w:val="28"/>
          <w:szCs w:val="28"/>
          <w:u w:val="single"/>
        </w:rPr>
        <w:t xml:space="preserve">Schrittweiser Übergang zum Shareholder-Kapitalismus seit den 70 er </w:t>
      </w:r>
      <w:proofErr w:type="gramStart"/>
      <w:r>
        <w:rPr>
          <w:b/>
          <w:sz w:val="28"/>
          <w:szCs w:val="28"/>
          <w:u w:val="single"/>
        </w:rPr>
        <w:t>Jahren .</w:t>
      </w:r>
      <w:proofErr w:type="gramEnd"/>
      <w:r>
        <w:rPr>
          <w:b/>
          <w:sz w:val="28"/>
          <w:szCs w:val="28"/>
          <w:u w:val="single"/>
        </w:rPr>
        <w:t xml:space="preserve"> Krise des Keynesianismus und neoliberale Wende</w:t>
      </w:r>
    </w:p>
    <w:p w14:paraId="4E709678" w14:textId="77777777" w:rsidR="008258BC" w:rsidRDefault="008258BC" w:rsidP="008258BC">
      <w:pPr>
        <w:rPr>
          <w:b/>
          <w:sz w:val="28"/>
          <w:szCs w:val="28"/>
        </w:rPr>
      </w:pPr>
    </w:p>
    <w:p w14:paraId="504946C5" w14:textId="77777777" w:rsidR="008258BC" w:rsidRDefault="008258BC" w:rsidP="008258BC">
      <w:pPr>
        <w:rPr>
          <w:b/>
          <w:sz w:val="28"/>
          <w:szCs w:val="28"/>
        </w:rPr>
      </w:pPr>
      <w:r>
        <w:rPr>
          <w:b/>
          <w:sz w:val="28"/>
          <w:szCs w:val="28"/>
        </w:rPr>
        <w:t>Der Kapitalismus, wie er sich seit den 70er Jahren des 20.Jahrhunderts darstellt, weist Phänomene auf, von denen man gemeint hatte, sie gehörten der Vergangenheit des Kapitalismus an. Massenarbeitslosigkeit, scharfe Verteilungskonflikte und eine anhaltende Tendenz der Verschlechterung sozialer Leistungen</w:t>
      </w:r>
      <w:r w:rsidR="00F213D7">
        <w:rPr>
          <w:b/>
          <w:sz w:val="28"/>
          <w:szCs w:val="28"/>
        </w:rPr>
        <w:t xml:space="preserve"> und rechtspopulistische Tendenzen</w:t>
      </w:r>
      <w:r>
        <w:rPr>
          <w:b/>
          <w:sz w:val="28"/>
          <w:szCs w:val="28"/>
        </w:rPr>
        <w:t xml:space="preserve"> prägen das Alltagsbild des Kapitalismus seither. Viele Lohnabhängige und Empfänger von Sozialleistungen müssen heute feststellen, dass sie trotz intensiven Arbeitseinsatzes, teilweise verlängerter Arbeitszeiten, höherer Qualifikation und Leistung ihr Lebensniveau sich nicht verbessert, vielfach sogar erheblich zurückgeht. Besonders für Arbeitslose, Rentner, Alleinerziehende aber auch für Arbeitnehmer in prekären Verhältnissen besteht die Gefahr bzw. ist die Situation bereits eingetreten, in die relative Armut abzusinken. Es ist für jeden inzwischen sichtbar, dass sich der gegenwärtige Kapitalismus von den goldenen Zeiten des Fordismus weit entfernt hat.</w:t>
      </w:r>
    </w:p>
    <w:p w14:paraId="262CD0DB" w14:textId="77777777" w:rsidR="008258BC" w:rsidRDefault="008258BC" w:rsidP="008258BC">
      <w:pPr>
        <w:rPr>
          <w:b/>
          <w:sz w:val="28"/>
          <w:szCs w:val="28"/>
        </w:rPr>
      </w:pPr>
    </w:p>
    <w:p w14:paraId="20551A82" w14:textId="77777777" w:rsidR="008258BC" w:rsidRDefault="008258BC" w:rsidP="008258BC">
      <w:pPr>
        <w:rPr>
          <w:b/>
          <w:sz w:val="28"/>
          <w:szCs w:val="28"/>
        </w:rPr>
      </w:pPr>
      <w:r>
        <w:rPr>
          <w:b/>
          <w:sz w:val="28"/>
          <w:szCs w:val="28"/>
        </w:rPr>
        <w:t>Die Frage ist also, wie diese neue Entwicklung zu erklären ist? Manche Gewerkschafter und auch andere Kapitalismuskritiker vertreten die These, nach der Beendigung der Systemkonfrontation zwischen den staatssozialistischen Gesellschaften und der kapitalistischen Welt zeige der Kapitalismus wieder sein wahres Gesicht. Dazu der ehemalige IG-Metall-Vorsitzende Zwickel:</w:t>
      </w:r>
    </w:p>
    <w:p w14:paraId="7BE6A27F" w14:textId="77777777" w:rsidR="008258BC" w:rsidRDefault="008258BC" w:rsidP="008258BC">
      <w:pPr>
        <w:rPr>
          <w:b/>
        </w:rPr>
      </w:pPr>
    </w:p>
    <w:p w14:paraId="59F4E7F5" w14:textId="77777777" w:rsidR="008258BC" w:rsidRDefault="008258BC" w:rsidP="008258BC">
      <w:pPr>
        <w:rPr>
          <w:b/>
        </w:rPr>
      </w:pPr>
      <w:r>
        <w:rPr>
          <w:b/>
        </w:rPr>
        <w:t>„Im kalten Krieg wollte die kapitalistische Wirtschaft und Gesellschaft demonstrieren, dass sie den staatssozialistischen-autoritären Gesellschaften in jeder Hinsicht überlegen sei. Nach dem Ende der Ost-West-Konfrontation hat das Modell des europäischen Wohlfahrtsstaates ausgedient. Der Kapitalismus, zunehmend von staatlichen Regulativen befreit, offenbart sein wahres Gesicht.“</w:t>
      </w:r>
    </w:p>
    <w:p w14:paraId="23738BBB" w14:textId="77777777" w:rsidR="008258BC" w:rsidRDefault="008258BC" w:rsidP="008258BC">
      <w:pPr>
        <w:rPr>
          <w:b/>
        </w:rPr>
      </w:pPr>
    </w:p>
    <w:p w14:paraId="22C443BA" w14:textId="77777777" w:rsidR="008258BC" w:rsidRDefault="008258BC" w:rsidP="008258BC">
      <w:pPr>
        <w:rPr>
          <w:b/>
          <w:sz w:val="28"/>
          <w:szCs w:val="28"/>
        </w:rPr>
      </w:pPr>
      <w:r>
        <w:rPr>
          <w:b/>
          <w:sz w:val="28"/>
          <w:szCs w:val="28"/>
        </w:rPr>
        <w:t xml:space="preserve">Diese Erklärung des Niedergangs des zivilisierten Kapitalismus ist zwar populär aber, aus meiner Sicht, nicht überzeugend. </w:t>
      </w:r>
      <w:r>
        <w:rPr>
          <w:b/>
          <w:sz w:val="28"/>
          <w:szCs w:val="28"/>
          <w:u w:val="single"/>
        </w:rPr>
        <w:t>Zunächst</w:t>
      </w:r>
      <w:r>
        <w:rPr>
          <w:b/>
          <w:sz w:val="28"/>
          <w:szCs w:val="28"/>
        </w:rPr>
        <w:t xml:space="preserve"> unterliegt hier die Vorstellung, die herrschenden Eliten könnten den Kapitalismus je nach Belieben steuern und nach der Ost-West-Konfrontation einfach den Hebel auf eine neue Entwicklung umlegen. Aus marxistischer Sicht muss dem entgegengehalten werden, dass sich Strukturveränderungen des Kapitalismus aus seinen inneren Widersprüchen erklären müssen und nicht aus irgendeiner Politikkonzeption. Es kommt also darauf an, den Gesetzmäßigkeiten und inneren Widersprüchen dieser Gesellschaft</w:t>
      </w:r>
      <w:r>
        <w:rPr>
          <w:b/>
        </w:rPr>
        <w:t xml:space="preserve"> </w:t>
      </w:r>
      <w:r>
        <w:rPr>
          <w:b/>
          <w:sz w:val="28"/>
          <w:szCs w:val="28"/>
        </w:rPr>
        <w:t xml:space="preserve">nachzuspüren. Erst auf dieser Basis kann auch die politische Konzeption der herrschenden Eliten näher erklärt werden. </w:t>
      </w:r>
      <w:r>
        <w:rPr>
          <w:b/>
          <w:sz w:val="28"/>
          <w:szCs w:val="28"/>
          <w:u w:val="single"/>
        </w:rPr>
        <w:t>Zum anderen</w:t>
      </w:r>
      <w:r>
        <w:rPr>
          <w:b/>
          <w:sz w:val="28"/>
          <w:szCs w:val="28"/>
        </w:rPr>
        <w:t xml:space="preserve"> wird durch die Sichtweise Zwickels nicht </w:t>
      </w:r>
      <w:r>
        <w:rPr>
          <w:b/>
          <w:sz w:val="28"/>
          <w:szCs w:val="28"/>
        </w:rPr>
        <w:lastRenderedPageBreak/>
        <w:t xml:space="preserve">erfasst, dass die Strukturveränderungen des Kapitalismus schon seit den 70er Jahren im Gange sind, also weit bevor der Staatssozialismus zusammenbrach. </w:t>
      </w:r>
      <w:r>
        <w:rPr>
          <w:b/>
          <w:sz w:val="28"/>
          <w:szCs w:val="28"/>
          <w:u w:val="single"/>
        </w:rPr>
        <w:t xml:space="preserve">Und drittens </w:t>
      </w:r>
      <w:r>
        <w:rPr>
          <w:b/>
          <w:sz w:val="28"/>
          <w:szCs w:val="28"/>
        </w:rPr>
        <w:t>muss die Weiterentwicklung des Kapitalismus untersucht werden, wobei u. a die veränderte Rolle der Finanzmärkte näher zu betrachten ist. Die neuen Entwicklungen können nicht einfach als Rückkehr zum alten Kapitalismus abgetan werden.</w:t>
      </w:r>
    </w:p>
    <w:p w14:paraId="5E66F249" w14:textId="77777777" w:rsidR="008258BC" w:rsidRDefault="008258BC" w:rsidP="008258BC">
      <w:pPr>
        <w:rPr>
          <w:b/>
          <w:sz w:val="28"/>
          <w:szCs w:val="28"/>
        </w:rPr>
      </w:pPr>
      <w:r>
        <w:rPr>
          <w:b/>
          <w:sz w:val="28"/>
          <w:szCs w:val="28"/>
        </w:rPr>
        <w:t>Aus meiner Sicht muss davon ausgegangen werden, dass seit den 70er Jahren eine chronische Überakkumulationskrise des Kapitalismus vorliegt, was nun näher darzustellen ist.</w:t>
      </w:r>
    </w:p>
    <w:p w14:paraId="2E69D1CF" w14:textId="77777777" w:rsidR="008258BC" w:rsidRDefault="008258BC" w:rsidP="008258BC">
      <w:pPr>
        <w:rPr>
          <w:b/>
          <w:sz w:val="28"/>
          <w:szCs w:val="28"/>
        </w:rPr>
      </w:pPr>
    </w:p>
    <w:p w14:paraId="2CA2AC45" w14:textId="77777777" w:rsidR="008258BC" w:rsidRDefault="008258BC" w:rsidP="008258BC">
      <w:pPr>
        <w:rPr>
          <w:b/>
          <w:sz w:val="28"/>
          <w:szCs w:val="28"/>
          <w:u w:val="single"/>
        </w:rPr>
      </w:pPr>
      <w:r>
        <w:rPr>
          <w:b/>
          <w:sz w:val="28"/>
          <w:szCs w:val="28"/>
          <w:u w:val="single"/>
        </w:rPr>
        <w:t>Die chronische Überakkumulationskrise.</w:t>
      </w:r>
    </w:p>
    <w:p w14:paraId="77B7A423" w14:textId="77777777" w:rsidR="008258BC" w:rsidRDefault="008258BC" w:rsidP="008258BC">
      <w:pPr>
        <w:rPr>
          <w:b/>
        </w:rPr>
      </w:pPr>
    </w:p>
    <w:p w14:paraId="5B20C115" w14:textId="77777777" w:rsidR="008258BC" w:rsidRDefault="008258BC" w:rsidP="008258BC">
      <w:pPr>
        <w:rPr>
          <w:b/>
          <w:sz w:val="28"/>
          <w:szCs w:val="28"/>
        </w:rPr>
      </w:pPr>
      <w:r>
        <w:rPr>
          <w:b/>
          <w:sz w:val="28"/>
          <w:szCs w:val="28"/>
        </w:rPr>
        <w:t xml:space="preserve">Wenn man von chronischer Überakkumulation spricht, dann bezieht man sich auf eine Erklärung der Krise des Kapitalismus, die in der Marxschen Theorie als charakteristisch für alle reifen kapitalistischen Gesellschaften angesehen wird. Überakkumulation heißt bei Marx, dass in der kapitalistischen Wirtschaft periodisch „zu viel Waren produziert werden, um den in ihnen enthaltenen Wert und darin eingeschlossenen Mehrwert unter den durch die kapitalistische Produktion gegebenen Verteilungsbedingungen realisieren und in neues Kapital rückverwandeln zu können, das heißt, um diesen Prozess ohne beständig wiederkehrende Explosionen auszuführen.“ (MEW 25 S.268) Dazu einige erklärende Sätze. Die Marxsche Theorie geht davon aus, dass die Arbeitskräfte durch den Arbeitslohn nicht ihre gesamte Arbeit bezahlt </w:t>
      </w:r>
      <w:r w:rsidR="00EA366E">
        <w:rPr>
          <w:b/>
          <w:sz w:val="28"/>
          <w:szCs w:val="28"/>
        </w:rPr>
        <w:t>bekommen,</w:t>
      </w:r>
      <w:r>
        <w:rPr>
          <w:b/>
          <w:sz w:val="28"/>
          <w:szCs w:val="28"/>
        </w:rPr>
        <w:t xml:space="preserve"> sondern den Wert ihrer Arbeitskraft. Den Überschuss, den sie produzieren, nennt Marx Mehrwert. Und diese Aneignung des Mehrwerts ist das eigentliche Ziel des Kapitalisten. Da der Kapitalismus nicht gesteuert wird, wird periodisch zu viel Wert bzw. Mehrwert produziert, der an einem bestimmten Punkt der Entwicklung nicht mehr am Markt realisiert, das heißt, in Geld umgesetzt werden kann, weil sich die Produktion des Wertes und die Verteilung der Einkommen auseinanderentwickelt haben.  Dieser Widerspruch wird nun dadurch </w:t>
      </w:r>
      <w:r w:rsidR="00EA366E">
        <w:rPr>
          <w:b/>
          <w:sz w:val="28"/>
          <w:szCs w:val="28"/>
        </w:rPr>
        <w:t>„</w:t>
      </w:r>
      <w:r>
        <w:rPr>
          <w:b/>
          <w:sz w:val="28"/>
          <w:szCs w:val="28"/>
        </w:rPr>
        <w:t>gelöst</w:t>
      </w:r>
      <w:r w:rsidR="00EA366E">
        <w:rPr>
          <w:b/>
          <w:sz w:val="28"/>
          <w:szCs w:val="28"/>
        </w:rPr>
        <w:t>“</w:t>
      </w:r>
      <w:r>
        <w:rPr>
          <w:b/>
          <w:sz w:val="28"/>
          <w:szCs w:val="28"/>
        </w:rPr>
        <w:t>, dass die kapitalistische Produktion periodisch in eine Krise gerät, in der beide Größen, also Produktion und Verteilung, wieder aneinander angepasst werden. Vernichtung von Kapital und Arbeitsplätzen bilden dann die Voraussetzung, um wieder einen neuen Konjunkturzyklus beginnen zu können. Damit verbunden ist eine Verschärfung der Konkurrenz zwischen den Unternehmen und auch der Versuch auf ausländischen Märkten die Realisierungsprobleme, als</w:t>
      </w:r>
      <w:r w:rsidR="00EA366E">
        <w:rPr>
          <w:b/>
          <w:sz w:val="28"/>
          <w:szCs w:val="28"/>
        </w:rPr>
        <w:t>o</w:t>
      </w:r>
      <w:r>
        <w:rPr>
          <w:b/>
          <w:sz w:val="28"/>
          <w:szCs w:val="28"/>
        </w:rPr>
        <w:t xml:space="preserve"> Absatzprobleme, zu lösen.  Die viel besprochene Globalisierung ist somit nichts anderes als der Ausdruck dieses grundlegenden Widerspruchs im Kapitalismus. Soweit zum Grundsätzlichen der Überakkumulation, einer Situation also, in der ein Überfluss an Kapital herrscht, das nach Anlage sucht. Das Neue daran ist heute, dass seit den 70er Jahren des 20.Jahrhunderts diese Überakkumulation und intensivierte Konkurrenz nicht mehr nur kurzfristig in einem Konjunkturzyklus </w:t>
      </w:r>
      <w:r w:rsidR="00EA366E">
        <w:rPr>
          <w:b/>
          <w:sz w:val="28"/>
          <w:szCs w:val="28"/>
        </w:rPr>
        <w:t>auftritt,</w:t>
      </w:r>
      <w:r>
        <w:rPr>
          <w:b/>
          <w:sz w:val="28"/>
          <w:szCs w:val="28"/>
        </w:rPr>
        <w:t xml:space="preserve"> </w:t>
      </w:r>
      <w:r>
        <w:rPr>
          <w:b/>
          <w:sz w:val="28"/>
          <w:szCs w:val="28"/>
        </w:rPr>
        <w:lastRenderedPageBreak/>
        <w:t xml:space="preserve">sondern chronisch wird. Das heißt, es gelingt nicht mehr diesen Widerspruch von Produktion und Verteilung in einem Zyklus zu lösen, sondern wir haben inzwischen eine Situation, in der Produktionspotential und Verteilung der Einkommen so weit auseinanderklaffen, dass auch in der Aufschwungsphase Kapitalüberfluss existiert, </w:t>
      </w:r>
      <w:proofErr w:type="gramStart"/>
      <w:r>
        <w:rPr>
          <w:b/>
          <w:sz w:val="28"/>
          <w:szCs w:val="28"/>
        </w:rPr>
        <w:t>das</w:t>
      </w:r>
      <w:proofErr w:type="gramEnd"/>
      <w:r>
        <w:rPr>
          <w:b/>
          <w:sz w:val="28"/>
          <w:szCs w:val="28"/>
        </w:rPr>
        <w:t xml:space="preserve"> sich nicht verwertet und auch weiter Arbeitsplätze abgebaut werden. Das ist ein Merkmal aller reifen kapitalistischen Gesellschaften, d.h. die Wachstumsraten bleiben gering und die Arbeitslosigkeit bleibt hoch auch in Aufschwungsphasen. Diese Situation des Kapitalüberflusses ist, aus meiner Sicht, maßgebend für die weitere </w:t>
      </w:r>
      <w:r>
        <w:rPr>
          <w:b/>
        </w:rPr>
        <w:t xml:space="preserve">Entwicklung </w:t>
      </w:r>
      <w:r>
        <w:rPr>
          <w:b/>
          <w:sz w:val="28"/>
          <w:szCs w:val="28"/>
        </w:rPr>
        <w:t xml:space="preserve">seit den 70er Jahren bis heute, eine Entwicklung die zum sogenannten finanzgetriebenen oder Shareholder-Kapitalismus geführt hat. </w:t>
      </w:r>
    </w:p>
    <w:p w14:paraId="129C31E7" w14:textId="77777777" w:rsidR="008258BC" w:rsidRDefault="008258BC" w:rsidP="008258BC">
      <w:pPr>
        <w:rPr>
          <w:b/>
        </w:rPr>
      </w:pPr>
    </w:p>
    <w:p w14:paraId="0D331448" w14:textId="77777777" w:rsidR="008258BC" w:rsidRDefault="008258BC" w:rsidP="008258BC">
      <w:pPr>
        <w:rPr>
          <w:b/>
          <w:sz w:val="28"/>
          <w:szCs w:val="28"/>
        </w:rPr>
      </w:pPr>
      <w:r>
        <w:rPr>
          <w:b/>
          <w:sz w:val="28"/>
          <w:szCs w:val="28"/>
          <w:u w:val="single"/>
        </w:rPr>
        <w:t>Der Shareholder-Kapitalismus.</w:t>
      </w:r>
    </w:p>
    <w:p w14:paraId="7B9DCBD2" w14:textId="77777777" w:rsidR="008258BC" w:rsidRDefault="008258BC" w:rsidP="008258BC">
      <w:pPr>
        <w:rPr>
          <w:b/>
          <w:sz w:val="28"/>
          <w:szCs w:val="28"/>
        </w:rPr>
      </w:pPr>
    </w:p>
    <w:p w14:paraId="6FA123EF" w14:textId="77777777" w:rsidR="008258BC" w:rsidRDefault="008258BC" w:rsidP="008258BC">
      <w:pPr>
        <w:rPr>
          <w:b/>
          <w:sz w:val="28"/>
          <w:szCs w:val="28"/>
        </w:rPr>
      </w:pPr>
      <w:r>
        <w:rPr>
          <w:b/>
          <w:sz w:val="28"/>
          <w:szCs w:val="28"/>
        </w:rPr>
        <w:t>Die Überakkumulationskrise, die seit den 70er Jahren des letzten Jahrhunderts chronisch wird, und die charakterisiert ist durch das Nebeneinander von Kapitalüberfluss und Arbeitslosigkeit und in den 70er Jahren auch inflationären Entwicklungen (Stagflation), bildet den ökonomischen Hintergrund für einen schrittweisen Politikwandel aber auch einen Wandel der Qualität des Kapitalismus selbst. Diese neue Qualität kann mit den Stichworten Entfesselung der Konkurrenz, Flexibilisierung des Kapitalismus und Herrschaft der Finanzmärkte umschrieben werden. Die Merkmale des gegenwärtigen Kapitalismus zeigen sich am deutlichsten am so genannten Shareholder-Value-Konzept. In diesem Konzept rücken die Anteilseigner (Shareholder) in das Zentrum der Unternehmenspolitik. Ihr Interesse ist vorrangig, kurzfristige Renditen zu erzielen, durch Kurssteigerungen und Dividenden, und dieses Ziel mit aller Gewalt gegenüber anderen betrieblichen Gruppen, vorwiegend Arbeitnehmern, durchzusetzen. Ihnen ist es auch gelungen, die Unternehmen einem verschärften Wettbewerb gegenüber anderen Unternehmen und auch Nationen zu unterwerfen. Dass das Interesse der Anteilseigner derart dominant</w:t>
      </w:r>
      <w:r>
        <w:rPr>
          <w:b/>
        </w:rPr>
        <w:t xml:space="preserve"> </w:t>
      </w:r>
      <w:r>
        <w:rPr>
          <w:b/>
          <w:sz w:val="28"/>
          <w:szCs w:val="28"/>
        </w:rPr>
        <w:t xml:space="preserve">wurde, hat damit zu tun, dass große Kapitalanlagegesellschaften und Fonds (Immobilienfonds, Vermögensfonds, Pensionsfonds </w:t>
      </w:r>
      <w:r w:rsidR="00EB6E95">
        <w:rPr>
          <w:b/>
          <w:sz w:val="28"/>
          <w:szCs w:val="28"/>
        </w:rPr>
        <w:t>etc.</w:t>
      </w:r>
      <w:r>
        <w:rPr>
          <w:b/>
          <w:sz w:val="28"/>
          <w:szCs w:val="28"/>
        </w:rPr>
        <w:t>) inzwischen einen starken Einfluss auf große Unternehmen haben. Man spricht deswegen von einer finanzgetriebenen Akkumulation von Unternehmen. Es vollzieht sich auf dieser Basis ein Übergang vom Fordismus zu einer Ökonomie, die den sozialen Zusammenhalt innerbetrieblich und auch gesellschaftlich immer stärker untergräbt. Für diese Zerstörung des zivilisierten Kapitalismus sind drei Entwicklungszusammenhänge wesentlich:</w:t>
      </w:r>
    </w:p>
    <w:p w14:paraId="13EC705A" w14:textId="77777777" w:rsidR="008258BC" w:rsidRDefault="008258BC" w:rsidP="008258BC">
      <w:pPr>
        <w:rPr>
          <w:b/>
        </w:rPr>
      </w:pPr>
    </w:p>
    <w:p w14:paraId="709EEF27" w14:textId="77777777" w:rsidR="008258BC" w:rsidRDefault="008258BC" w:rsidP="008258BC">
      <w:pPr>
        <w:rPr>
          <w:b/>
          <w:sz w:val="28"/>
          <w:szCs w:val="28"/>
        </w:rPr>
      </w:pPr>
      <w:r>
        <w:rPr>
          <w:b/>
          <w:sz w:val="28"/>
          <w:szCs w:val="28"/>
        </w:rPr>
        <w:t xml:space="preserve">1. Wie bereits gesagt, entwickelte sich auf der Basis der chronischen Überakkumulation eine Vorherrschaft der Finanzmärkte und des Finanzkapitals. Auf der Betriebsebene ergibt sich dadurch eine Machtverschiebung oder ein Machtwechsel von den Managern hin zu den Anteilseignern, deren </w:t>
      </w:r>
      <w:r>
        <w:rPr>
          <w:b/>
          <w:sz w:val="28"/>
          <w:szCs w:val="28"/>
        </w:rPr>
        <w:lastRenderedPageBreak/>
        <w:t>Interessen nun gebündelt durch Fonds und andere Kapitalanlagegesellschaften vertreten werden.</w:t>
      </w:r>
    </w:p>
    <w:p w14:paraId="1C49AFCB" w14:textId="77777777" w:rsidR="008258BC" w:rsidRDefault="008258BC" w:rsidP="008258BC">
      <w:pPr>
        <w:rPr>
          <w:b/>
        </w:rPr>
      </w:pPr>
    </w:p>
    <w:p w14:paraId="51E9C5B4" w14:textId="77777777" w:rsidR="008258BC" w:rsidRDefault="008258BC" w:rsidP="008258BC">
      <w:pPr>
        <w:rPr>
          <w:b/>
          <w:sz w:val="28"/>
          <w:szCs w:val="28"/>
        </w:rPr>
      </w:pPr>
      <w:r>
        <w:rPr>
          <w:b/>
          <w:sz w:val="28"/>
          <w:szCs w:val="28"/>
        </w:rPr>
        <w:t>2. Diese Machtverschiebung bzw. Machtwechsel führte zu einer weiteren neuen Entwicklung. Die Anleger, insbesondere die Fonds, bevorzugen kurzfristige Erfolge, vor allem in Form von Dividendenausschüttungen und Kurssteigerungen an den Börsen, und sind weniger an einer langfristigen Strategie der Unternehmen interessiert. Unternehmen konzentrieren sich deshalb auf ein Kerngeschäft, werfen andere Geschäftsfelder ab und betreiben ansonsten eine knallharte Politik der Kostenreduktion, die mit Arbeitsplatzverlusten, Lohndrückerei und Nebenkostenreduzierung verbunden ist. Statt eigener Entwicklung und Forschung eignen sich Unternehmen häufig fremde Innovationen an, in der Regel durch Unternehmenszukäufe und Unternehmensbeteil</w:t>
      </w:r>
      <w:r w:rsidR="00B20154">
        <w:rPr>
          <w:b/>
          <w:sz w:val="28"/>
          <w:szCs w:val="28"/>
        </w:rPr>
        <w:t>i</w:t>
      </w:r>
      <w:r>
        <w:rPr>
          <w:b/>
          <w:sz w:val="28"/>
          <w:szCs w:val="28"/>
        </w:rPr>
        <w:t>gungen.</w:t>
      </w:r>
    </w:p>
    <w:p w14:paraId="105264C2" w14:textId="77777777" w:rsidR="008258BC" w:rsidRDefault="008258BC" w:rsidP="008258BC">
      <w:pPr>
        <w:rPr>
          <w:b/>
          <w:sz w:val="28"/>
          <w:szCs w:val="28"/>
        </w:rPr>
      </w:pPr>
    </w:p>
    <w:p w14:paraId="43F01C33" w14:textId="77777777" w:rsidR="008258BC" w:rsidRDefault="008258BC" w:rsidP="008258BC">
      <w:pPr>
        <w:rPr>
          <w:b/>
          <w:sz w:val="28"/>
          <w:szCs w:val="28"/>
        </w:rPr>
      </w:pPr>
      <w:r>
        <w:rPr>
          <w:b/>
          <w:sz w:val="28"/>
          <w:szCs w:val="28"/>
        </w:rPr>
        <w:t xml:space="preserve">3. Ganz neue Möglichkeiten ergeben sich aus den neuen Informations-und Kommunikationstechnologien. Diese ermöglichen eine neue Form der Unternehmensführung, auch schlanke Unternehmensführung genannt. Dazu </w:t>
      </w:r>
      <w:proofErr w:type="gramStart"/>
      <w:r>
        <w:rPr>
          <w:b/>
          <w:sz w:val="28"/>
          <w:szCs w:val="28"/>
        </w:rPr>
        <w:t>gehören</w:t>
      </w:r>
      <w:proofErr w:type="gramEnd"/>
      <w:r>
        <w:rPr>
          <w:b/>
          <w:sz w:val="28"/>
          <w:szCs w:val="28"/>
        </w:rPr>
        <w:t xml:space="preserve"> u.a. eine weitergehende Automatisierung der Arbeit, eine Flexibilisierung der Arbeitsvorgänge (atmende Fabrik) entsprechend</w:t>
      </w:r>
      <w:r>
        <w:rPr>
          <w:b/>
        </w:rPr>
        <w:t xml:space="preserve"> </w:t>
      </w:r>
      <w:r>
        <w:rPr>
          <w:b/>
          <w:sz w:val="28"/>
          <w:szCs w:val="28"/>
        </w:rPr>
        <w:t>der Auftragslage, Abbau von Lagerarbeiten und just-in-time-Produktion und Auslagerung vieler Arbeitsarten z.B. d</w:t>
      </w:r>
      <w:r w:rsidR="00B20154">
        <w:rPr>
          <w:b/>
          <w:sz w:val="28"/>
          <w:szCs w:val="28"/>
        </w:rPr>
        <w:t>es</w:t>
      </w:r>
      <w:r>
        <w:rPr>
          <w:b/>
          <w:sz w:val="28"/>
          <w:szCs w:val="28"/>
        </w:rPr>
        <w:t xml:space="preserve"> Rechnungswesen</w:t>
      </w:r>
      <w:r w:rsidR="00B20154">
        <w:rPr>
          <w:b/>
          <w:sz w:val="28"/>
          <w:szCs w:val="28"/>
        </w:rPr>
        <w:t>s</w:t>
      </w:r>
      <w:r>
        <w:rPr>
          <w:b/>
          <w:sz w:val="28"/>
          <w:szCs w:val="28"/>
        </w:rPr>
        <w:t>.</w:t>
      </w:r>
    </w:p>
    <w:p w14:paraId="6D76B36E" w14:textId="77777777" w:rsidR="008258BC" w:rsidRDefault="008258BC" w:rsidP="008258BC">
      <w:pPr>
        <w:rPr>
          <w:b/>
        </w:rPr>
      </w:pPr>
    </w:p>
    <w:p w14:paraId="7DCE7A2B" w14:textId="77777777" w:rsidR="008258BC" w:rsidRDefault="008258BC" w:rsidP="008258BC">
      <w:pPr>
        <w:rPr>
          <w:b/>
          <w:sz w:val="28"/>
          <w:szCs w:val="28"/>
        </w:rPr>
      </w:pPr>
      <w:r>
        <w:rPr>
          <w:b/>
          <w:sz w:val="28"/>
          <w:szCs w:val="28"/>
        </w:rPr>
        <w:t>Insgesamt kann gesagt werden, dass die neue Unternehmenspolitik massive Kostensenkungen und Produktivitätssteigerungen hervorrufen soll mit dem Ziel, der verschärften Konkurrenz gerecht zu werden und den kurzfristigen Anlagestrategien der Aktionäre bzw. Fonds zu entsprechen. Zur Einschätzung dieser Entwicklung gehört auch, dass zunächst nur Kapitalgesellschaften unter den Druck der Finanzmärkte kommen. Mittlere und kleine Unternehmen werden jedoch durch diese Umstrukturierungen im Nachhinein ebenso getroffen, weil sie z.B. Zulieferer sind und deswegen ebenfalls zu einer Politik der kurzfristigen Rendite, Kürzung der Löhne und Sozialleistungen und Flexibilisierung übergehen müssen. Die Entwicklung gleicht einer Druckwelle, die von einem Zentrum ausgeht und nach und nach immer weitere Kreise zieht.</w:t>
      </w:r>
    </w:p>
    <w:p w14:paraId="7531C385" w14:textId="77777777" w:rsidR="008258BC" w:rsidRDefault="008258BC" w:rsidP="008258BC">
      <w:pPr>
        <w:rPr>
          <w:b/>
          <w:sz w:val="28"/>
          <w:szCs w:val="28"/>
        </w:rPr>
      </w:pPr>
    </w:p>
    <w:p w14:paraId="1126C7EB" w14:textId="77777777" w:rsidR="008258BC" w:rsidRDefault="008258BC" w:rsidP="008258BC">
      <w:pPr>
        <w:rPr>
          <w:b/>
          <w:sz w:val="28"/>
          <w:szCs w:val="28"/>
        </w:rPr>
      </w:pPr>
      <w:r>
        <w:rPr>
          <w:b/>
          <w:sz w:val="28"/>
          <w:szCs w:val="28"/>
        </w:rPr>
        <w:t>Finanzgetriebene oder shareholderorientierte Unternehmen sind jedoch nur denkbar, weil sich seit den 70er Jahren des letzten Jahrhunderts Schritt für Schritt auch eine</w:t>
      </w:r>
      <w:r w:rsidR="00B20154">
        <w:rPr>
          <w:b/>
          <w:sz w:val="28"/>
          <w:szCs w:val="28"/>
        </w:rPr>
        <w:t xml:space="preserve"> neue</w:t>
      </w:r>
      <w:r>
        <w:rPr>
          <w:b/>
          <w:sz w:val="28"/>
          <w:szCs w:val="28"/>
        </w:rPr>
        <w:t xml:space="preserve"> Qualität der Finanzmärkte herausgebildet hat. Durch den Überfluss an Kapital aufgrund der chronischen Überakkumulation suchten gewaltige Kapitalmengen neue Verwertungsmöglichkeiten im Finanzsektor. Die neue Qualität der Finanzmärkte, die sich infolgedessen herausbildete, ruht inzwischen auf vier Säulen.</w:t>
      </w:r>
    </w:p>
    <w:p w14:paraId="17D04CED" w14:textId="77777777" w:rsidR="008258BC" w:rsidRDefault="008258BC" w:rsidP="008258BC">
      <w:pPr>
        <w:rPr>
          <w:b/>
        </w:rPr>
      </w:pPr>
    </w:p>
    <w:p w14:paraId="2D23EFAC" w14:textId="77777777" w:rsidR="008258BC" w:rsidRDefault="008258BC" w:rsidP="008258BC">
      <w:pPr>
        <w:rPr>
          <w:b/>
          <w:sz w:val="28"/>
          <w:szCs w:val="28"/>
        </w:rPr>
      </w:pPr>
      <w:r>
        <w:rPr>
          <w:b/>
          <w:sz w:val="28"/>
          <w:szCs w:val="28"/>
        </w:rPr>
        <w:lastRenderedPageBreak/>
        <w:t>1. Es breitete sich ein umfangreiches Netz von transnationalen Finanzinstitutionen aus, die jenseits der Kontrolle der nationalen Zentralbanken arbeiteten.</w:t>
      </w:r>
    </w:p>
    <w:p w14:paraId="56AE6F93" w14:textId="77777777" w:rsidR="008258BC" w:rsidRDefault="008258BC" w:rsidP="008258BC">
      <w:pPr>
        <w:rPr>
          <w:b/>
          <w:sz w:val="28"/>
          <w:szCs w:val="28"/>
        </w:rPr>
      </w:pPr>
    </w:p>
    <w:p w14:paraId="7CFB4F49" w14:textId="77777777" w:rsidR="008258BC" w:rsidRDefault="008258BC" w:rsidP="008258BC">
      <w:pPr>
        <w:rPr>
          <w:b/>
          <w:sz w:val="28"/>
          <w:szCs w:val="28"/>
        </w:rPr>
      </w:pPr>
      <w:r>
        <w:rPr>
          <w:b/>
          <w:sz w:val="28"/>
          <w:szCs w:val="28"/>
        </w:rPr>
        <w:t>2. Es kam zu einem raschen Aufstieg der besagten Fonds.</w:t>
      </w:r>
    </w:p>
    <w:p w14:paraId="501DB182" w14:textId="77777777" w:rsidR="008258BC" w:rsidRDefault="008258BC" w:rsidP="008258BC">
      <w:pPr>
        <w:rPr>
          <w:b/>
          <w:sz w:val="28"/>
          <w:szCs w:val="28"/>
        </w:rPr>
      </w:pPr>
    </w:p>
    <w:p w14:paraId="1E2FAA29" w14:textId="77777777" w:rsidR="008258BC" w:rsidRDefault="008258BC" w:rsidP="008258BC">
      <w:pPr>
        <w:rPr>
          <w:b/>
          <w:sz w:val="28"/>
          <w:szCs w:val="28"/>
        </w:rPr>
      </w:pPr>
      <w:r>
        <w:rPr>
          <w:b/>
          <w:sz w:val="28"/>
          <w:szCs w:val="28"/>
        </w:rPr>
        <w:t>3. Internationale Finanzmärkte dominierten bei Unternehmen, die nationalen Bankkredite büßten in ihrer Bedeutung ein.</w:t>
      </w:r>
    </w:p>
    <w:p w14:paraId="259FA9E2" w14:textId="77777777" w:rsidR="008258BC" w:rsidRDefault="008258BC" w:rsidP="008258BC">
      <w:pPr>
        <w:rPr>
          <w:b/>
          <w:sz w:val="28"/>
          <w:szCs w:val="28"/>
        </w:rPr>
      </w:pPr>
    </w:p>
    <w:p w14:paraId="79450569" w14:textId="77777777" w:rsidR="008258BC" w:rsidRDefault="008258BC" w:rsidP="008258BC">
      <w:pPr>
        <w:rPr>
          <w:b/>
          <w:sz w:val="28"/>
          <w:szCs w:val="28"/>
        </w:rPr>
      </w:pPr>
      <w:r>
        <w:rPr>
          <w:b/>
          <w:sz w:val="28"/>
          <w:szCs w:val="28"/>
        </w:rPr>
        <w:t>4. Kapitalverkehrskontrollen wurden nach und nach aufgehoben und das Bretton-Woods-System brach zusammen.</w:t>
      </w:r>
    </w:p>
    <w:p w14:paraId="67ED83D4" w14:textId="77777777" w:rsidR="008258BC" w:rsidRDefault="008258BC" w:rsidP="008258BC">
      <w:pPr>
        <w:rPr>
          <w:b/>
        </w:rPr>
      </w:pPr>
    </w:p>
    <w:p w14:paraId="1DE7516E" w14:textId="77777777" w:rsidR="008258BC" w:rsidRDefault="008258BC" w:rsidP="008258BC">
      <w:pPr>
        <w:rPr>
          <w:b/>
          <w:sz w:val="28"/>
          <w:szCs w:val="28"/>
        </w:rPr>
      </w:pPr>
      <w:r>
        <w:rPr>
          <w:b/>
          <w:sz w:val="28"/>
          <w:szCs w:val="28"/>
        </w:rPr>
        <w:t>Diese Vorherrschaft der Finanzmärkte setzte sich, wie bereits erwähnt, in die Shareholder-Value-Orientierung um. Die veränderten Prozesse in den Unternehmen ließen jedoch die volkswirtschaftlichen Prozesse nicht unberührt. Sie wurden immer stärker durch Schwankungen und Krisen an den Finanzmärkten bestimmt. Die hohe Zahl der Unternehmenszusammenbrüche über den gesamten Konjunkturzyklus hinweg traf vor allem auch kleine und mittlere Unternehmen. Es kam zu massiven Veränderungen in der Einkommens-</w:t>
      </w:r>
      <w:r w:rsidR="001E72E4">
        <w:rPr>
          <w:b/>
          <w:sz w:val="28"/>
          <w:szCs w:val="28"/>
        </w:rPr>
        <w:t xml:space="preserve"> u</w:t>
      </w:r>
      <w:r>
        <w:rPr>
          <w:b/>
          <w:sz w:val="28"/>
          <w:szCs w:val="28"/>
        </w:rPr>
        <w:t>nd Vermögensverteilung zugunsten großer Unternehmen und weniger Vermögende, einer Vielzahl von Unternehmensfusionen, rückläufiger Massenkaufkraft und auf dieser Basis wieder zu einem ruinösen Wettbewerb zwischen kleinen und mittleren Unternehmen. Die Binnenwirtschaft wurde nachhaltig geschädigt. Es ist nun zu betrachten, wie die herrschenden Eliten auf diese neue Entwicklung seit den 70er, vor allem aber 80er und 90er Jahren bis heute reagierten.</w:t>
      </w:r>
    </w:p>
    <w:p w14:paraId="4E2BB4A3" w14:textId="77777777" w:rsidR="008258BC" w:rsidRDefault="008258BC" w:rsidP="008258BC">
      <w:pPr>
        <w:rPr>
          <w:b/>
        </w:rPr>
      </w:pPr>
    </w:p>
    <w:p w14:paraId="7DBDBC95" w14:textId="77777777" w:rsidR="008258BC" w:rsidRDefault="008258BC" w:rsidP="008258BC">
      <w:pPr>
        <w:rPr>
          <w:b/>
          <w:sz w:val="28"/>
          <w:szCs w:val="28"/>
        </w:rPr>
      </w:pPr>
      <w:r>
        <w:rPr>
          <w:b/>
          <w:sz w:val="28"/>
          <w:szCs w:val="28"/>
          <w:u w:val="single"/>
        </w:rPr>
        <w:t>Die Politik des Neoliberalismus</w:t>
      </w:r>
      <w:r>
        <w:rPr>
          <w:b/>
          <w:sz w:val="28"/>
          <w:szCs w:val="28"/>
        </w:rPr>
        <w:t xml:space="preserve">.     </w:t>
      </w:r>
    </w:p>
    <w:p w14:paraId="72F8AB7E" w14:textId="77777777" w:rsidR="008258BC" w:rsidRDefault="008258BC" w:rsidP="008258BC">
      <w:pPr>
        <w:rPr>
          <w:b/>
          <w:sz w:val="28"/>
          <w:szCs w:val="28"/>
        </w:rPr>
      </w:pPr>
    </w:p>
    <w:p w14:paraId="48D7FB48" w14:textId="77777777" w:rsidR="008258BC" w:rsidRDefault="008258BC" w:rsidP="008258BC">
      <w:pPr>
        <w:rPr>
          <w:b/>
          <w:sz w:val="28"/>
          <w:szCs w:val="28"/>
        </w:rPr>
      </w:pPr>
      <w:r>
        <w:rPr>
          <w:b/>
          <w:sz w:val="28"/>
          <w:szCs w:val="28"/>
        </w:rPr>
        <w:t xml:space="preserve">Die herrschenden Eliten reagierten auf die chronische Akkumulationskrise und zunehmende Dominanz der Finanzmärkte, indem Schritt für Schritt vom Weg des Keynesianismus und Ausbau des Sozialstaats abgegangen wurde. Seit den 70er Jahren geriet die Politik des Wohlfahrtsstaates in die Defensive, insbesondere auch deswegen, weil der historische Kompromiss zwischen Unternehmen bzw. Unternehmern und Vermögensbesitzern einerseits und Arbeitnehmern und Gewerkschaften andererseits zerbrach. Die herrschenden Eliten interpretierten die wirtschaftliche Krisenentwicklung als Überforderung der Unternehmen durch zu hohe Kosten und des Staates durch zu hohe Ausgaben vor allem im Sozialbereich. Die Konsequenz, die bis heute gezogen wird, ist die Politik der Kürzung der Löhne und Lohnnebenkosten und des Abbaus des Sozialstaats. Außerdem wurde von der aktiven Beschäftigungspolitik des Staates abgegangen, das Ende des Keynesianismus also besiegelt, und anstelle dessen zu einer rigiden Politik der Geldwertstabilisierung durch die Zentralbanken übergegangen. Das </w:t>
      </w:r>
      <w:r>
        <w:rPr>
          <w:b/>
          <w:sz w:val="28"/>
          <w:szCs w:val="28"/>
        </w:rPr>
        <w:lastRenderedPageBreak/>
        <w:t xml:space="preserve">entsprach insoweit dem Machtzuwachs, den die Geldvermögensbesitzer, also die Finanzmärkte, zu verzeichnen hatten. Die Konsequenz dieser neoliberalen Politikkonzeption </w:t>
      </w:r>
      <w:r w:rsidR="00090F07">
        <w:rPr>
          <w:b/>
          <w:sz w:val="28"/>
          <w:szCs w:val="28"/>
        </w:rPr>
        <w:t>war</w:t>
      </w:r>
      <w:r>
        <w:rPr>
          <w:b/>
          <w:sz w:val="28"/>
          <w:szCs w:val="28"/>
        </w:rPr>
        <w:t xml:space="preserve"> jedoch, wie inzwischen überall zu besichtigen </w:t>
      </w:r>
      <w:r w:rsidR="00090F07">
        <w:rPr>
          <w:b/>
          <w:sz w:val="28"/>
          <w:szCs w:val="28"/>
        </w:rPr>
        <w:t>war</w:t>
      </w:r>
      <w:r>
        <w:rPr>
          <w:b/>
          <w:sz w:val="28"/>
          <w:szCs w:val="28"/>
        </w:rPr>
        <w:t>, nicht die Verbesserung der ökonomischen Lage der großen Masse der Bevölkerung, sondern im Gegenteil eine Verschärfung der Probleme am Arbeitsmarkt und eine Krise der öffentlichen Finanzen.  Die Verschärfung wurde noch dadurch beschleunigt, dass zugunsten der Kapital- und Vermögenseinkommen eine Steuersenkungs</w:t>
      </w:r>
      <w:r w:rsidR="0017112D">
        <w:rPr>
          <w:b/>
          <w:sz w:val="28"/>
          <w:szCs w:val="28"/>
        </w:rPr>
        <w:t xml:space="preserve">- </w:t>
      </w:r>
      <w:r>
        <w:rPr>
          <w:b/>
          <w:sz w:val="28"/>
          <w:szCs w:val="28"/>
        </w:rPr>
        <w:t>und Steuerverlagerungspolitik betrieben wurde. Zum anderen verschlechterten die herrschenden Eliten durch Privatisierung öffentlichen Eigentums und Verminderung öffentlicher Investitionen die Lebensbedingungen größerer Bevölkerungsteile und darüber hinaus die Rahmenbedingungen für eine gesellschaftliche Steuerung des Wirtschaftsablaufes.</w:t>
      </w:r>
    </w:p>
    <w:p w14:paraId="20CFD266" w14:textId="77777777" w:rsidR="00090F07" w:rsidRDefault="00090F07" w:rsidP="008258BC">
      <w:pPr>
        <w:rPr>
          <w:b/>
          <w:sz w:val="28"/>
          <w:szCs w:val="28"/>
        </w:rPr>
      </w:pPr>
    </w:p>
    <w:p w14:paraId="5FC75357" w14:textId="644018B2" w:rsidR="008258BC" w:rsidRDefault="008258BC" w:rsidP="008258BC">
      <w:pPr>
        <w:rPr>
          <w:b/>
          <w:sz w:val="28"/>
          <w:szCs w:val="28"/>
        </w:rPr>
      </w:pPr>
      <w:r>
        <w:rPr>
          <w:b/>
          <w:sz w:val="28"/>
          <w:szCs w:val="28"/>
        </w:rPr>
        <w:t>Im Laufe der Radikalisierung dieser neoliberalen Politik, immer massivere Umschichtungen zugunsten der Spitzen- und Besserverdienenden vorzunehmen ohne eine nachhaltige gesamtwirtschaftliche</w:t>
      </w:r>
      <w:r>
        <w:rPr>
          <w:b/>
        </w:rPr>
        <w:t xml:space="preserve"> </w:t>
      </w:r>
      <w:r>
        <w:rPr>
          <w:b/>
          <w:sz w:val="28"/>
          <w:szCs w:val="28"/>
        </w:rPr>
        <w:t xml:space="preserve">Besserung zu erreichen, veränderte sich auch die Sozialdemokratie. Sie wurde von einer Sozialstaatspartei zu einer Formation der sogenannten „Neuen Mitte.“ Sie entwickelte sich zu einem Teil des Neoliberalismus, wenn auch häufig als seine softe Variante. Auch die Politik der Sozialdemokratie </w:t>
      </w:r>
      <w:r w:rsidR="00B51FA9">
        <w:rPr>
          <w:b/>
          <w:sz w:val="28"/>
          <w:szCs w:val="28"/>
        </w:rPr>
        <w:t>landete bei</w:t>
      </w:r>
      <w:r>
        <w:rPr>
          <w:b/>
          <w:sz w:val="28"/>
          <w:szCs w:val="28"/>
        </w:rPr>
        <w:t xml:space="preserve"> einer Politik der Ausgrenzung der unteren sozialen Schichten </w:t>
      </w:r>
      <w:r w:rsidR="0017112D">
        <w:rPr>
          <w:b/>
          <w:sz w:val="28"/>
          <w:szCs w:val="28"/>
        </w:rPr>
        <w:t>(Stichwort</w:t>
      </w:r>
      <w:r>
        <w:rPr>
          <w:b/>
          <w:sz w:val="28"/>
          <w:szCs w:val="28"/>
        </w:rPr>
        <w:t xml:space="preserve"> Agenda 2010) und wurde selbst zu einem Katalysator einer Zerstörung des Sozialstaats. Die Politik der „Neuen Mitte“ stützte sich auf die Aufsteigerschichten unter den Lohnabhängigen, bei denen die Bereitschaft, Umverteilungen zugunsten unterer Schichten mitzutragen, abnahm und die Illusion vorherrschte, die Risiken der kapitalistischen Gesellschaft (Arbeitslosigkeit, Krankheit, Rente) könnten auf private Weise bewältigt werden, durch private Kapitalfonds und andere Versicherungsprodukte. Inzwischen ist eine Desillusionierung bei Teilen der Mittelschichten eingetreten. Diese Politik, die auf eine politisch gewollte Einkommens-</w:t>
      </w:r>
      <w:r w:rsidR="0070659F">
        <w:rPr>
          <w:b/>
          <w:sz w:val="28"/>
          <w:szCs w:val="28"/>
        </w:rPr>
        <w:t xml:space="preserve"> </w:t>
      </w:r>
      <w:r>
        <w:rPr>
          <w:b/>
          <w:sz w:val="28"/>
          <w:szCs w:val="28"/>
        </w:rPr>
        <w:t>und Vermögensverteilung zugunsten von Spitzen-</w:t>
      </w:r>
      <w:r w:rsidR="0017112D">
        <w:rPr>
          <w:b/>
          <w:sz w:val="28"/>
          <w:szCs w:val="28"/>
        </w:rPr>
        <w:t xml:space="preserve"> </w:t>
      </w:r>
      <w:r>
        <w:rPr>
          <w:b/>
          <w:sz w:val="28"/>
          <w:szCs w:val="28"/>
        </w:rPr>
        <w:t xml:space="preserve">und Besserverdienenden setzte, verstärkte jedoch den Verdrängungswettbewerb der Kapitale vor allem deswegen, weil sie den Binnenmarkt immer weiter untergrub. Es entstand eine wirtschaftliche Abwärtsspirale, die allerdings die herrschenden Eliten nicht daran hinderte, zu einer noch schärferen Verabreichung ihrer falschen Medizin zu kommen. Das hatte die Politik der herrschenden Eliten vorexerziert, was dazu führen muss, dass vor allem die Linkspartei zusammen mit Bündnispartnern realistische Vorschläge zur Bekämpfung des wirtschaftlichen und sozialen Niedergangs vorzulegen hat.         </w:t>
      </w:r>
    </w:p>
    <w:p w14:paraId="7CD52AF6" w14:textId="77777777" w:rsidR="008258BC" w:rsidRDefault="008258BC" w:rsidP="008258BC">
      <w:pPr>
        <w:rPr>
          <w:b/>
        </w:rPr>
      </w:pPr>
    </w:p>
    <w:p w14:paraId="18DE10F6" w14:textId="77777777" w:rsidR="008258BC" w:rsidRDefault="008258BC" w:rsidP="008258BC">
      <w:pPr>
        <w:rPr>
          <w:b/>
          <w:sz w:val="28"/>
          <w:szCs w:val="28"/>
        </w:rPr>
      </w:pPr>
      <w:r>
        <w:rPr>
          <w:b/>
          <w:sz w:val="28"/>
          <w:szCs w:val="28"/>
        </w:rPr>
        <w:t>Neben dem Höhenflug der Finanzmärkte haben wir auf der anderen Seite einen Niedergang des Sozialstaates zu verzeichnen. Beide Entwicklungen gehören zusammen und sind auf einen gemeinsamen Ursprung zurück</w:t>
      </w:r>
      <w:r w:rsidR="00B51FA9">
        <w:rPr>
          <w:b/>
          <w:sz w:val="28"/>
          <w:szCs w:val="28"/>
        </w:rPr>
        <w:t>-</w:t>
      </w:r>
      <w:r>
        <w:rPr>
          <w:b/>
          <w:sz w:val="28"/>
          <w:szCs w:val="28"/>
        </w:rPr>
        <w:lastRenderedPageBreak/>
        <w:t xml:space="preserve">zuführen. Es soll im Folgenden dieser doppelseitigen Entwicklung nachgegangen werden. </w:t>
      </w:r>
    </w:p>
    <w:p w14:paraId="1A3D6EEF" w14:textId="77777777" w:rsidR="008258BC" w:rsidRDefault="008258BC" w:rsidP="008258BC">
      <w:pPr>
        <w:rPr>
          <w:b/>
        </w:rPr>
      </w:pPr>
    </w:p>
    <w:p w14:paraId="41D577D4" w14:textId="77777777" w:rsidR="008258BC" w:rsidRDefault="008258BC" w:rsidP="008258BC">
      <w:pPr>
        <w:rPr>
          <w:b/>
          <w:sz w:val="28"/>
          <w:szCs w:val="28"/>
          <w:u w:val="single"/>
        </w:rPr>
      </w:pPr>
      <w:r>
        <w:rPr>
          <w:b/>
          <w:sz w:val="28"/>
          <w:szCs w:val="28"/>
          <w:u w:val="single"/>
        </w:rPr>
        <w:t>Die Hegemonie der Finanzmärkte.</w:t>
      </w:r>
    </w:p>
    <w:p w14:paraId="3562D1EA" w14:textId="77777777" w:rsidR="008258BC" w:rsidRDefault="008258BC" w:rsidP="008258BC">
      <w:pPr>
        <w:rPr>
          <w:b/>
          <w:sz w:val="28"/>
          <w:szCs w:val="28"/>
          <w:u w:val="single"/>
        </w:rPr>
      </w:pPr>
    </w:p>
    <w:p w14:paraId="2B1BC5F1" w14:textId="16CF839A" w:rsidR="008258BC" w:rsidRDefault="008258BC" w:rsidP="008258BC">
      <w:pPr>
        <w:rPr>
          <w:b/>
          <w:sz w:val="28"/>
          <w:szCs w:val="28"/>
        </w:rPr>
      </w:pPr>
      <w:r>
        <w:rPr>
          <w:b/>
          <w:sz w:val="28"/>
          <w:szCs w:val="28"/>
        </w:rPr>
        <w:t xml:space="preserve">Bis in die 70er Jahre des letzten Jahrhunderts war unsere Wirtschaftsordnung gekennzeichnet durch hohe Wachstumsraten des Bruttoinlandsprodukts </w:t>
      </w:r>
      <w:r w:rsidR="00566B3A">
        <w:rPr>
          <w:b/>
          <w:sz w:val="28"/>
          <w:szCs w:val="28"/>
        </w:rPr>
        <w:t>(BIP)</w:t>
      </w:r>
      <w:r>
        <w:rPr>
          <w:b/>
          <w:sz w:val="28"/>
          <w:szCs w:val="28"/>
        </w:rPr>
        <w:t xml:space="preserve">, geringe Arbeitslosigkeit, moderate Lohnerhöhungen und soziale Verbesserungen bei in der Regel erträglichen Inflationsraten. Diese Phase der Wirtschaftsentwicklung in der Bundesrepublik nach dem 2.Weltkrieg wurde deswegen von verschiedenen Sozialwissenschaftlern als das </w:t>
      </w:r>
      <w:r w:rsidR="0017112D">
        <w:rPr>
          <w:b/>
          <w:sz w:val="28"/>
          <w:szCs w:val="28"/>
        </w:rPr>
        <w:t>„goldene</w:t>
      </w:r>
      <w:r>
        <w:rPr>
          <w:b/>
          <w:sz w:val="28"/>
          <w:szCs w:val="28"/>
        </w:rPr>
        <w:t xml:space="preserve"> Zeitalter des Kapitalismus“</w:t>
      </w:r>
      <w:r w:rsidR="00723662">
        <w:rPr>
          <w:b/>
          <w:sz w:val="28"/>
          <w:szCs w:val="28"/>
        </w:rPr>
        <w:t>-</w:t>
      </w:r>
      <w:r>
        <w:rPr>
          <w:b/>
          <w:sz w:val="28"/>
          <w:szCs w:val="28"/>
        </w:rPr>
        <w:t xml:space="preserve"> bezeichnet. Die Finanzmärkte dienten in dieser Phase als der Ort, durch den vorwiegend realwirtschaftliche Investitionen finanziert wurden, sie galten als den Interessen von industriellen Unternehmungen nachgeordnet.  Das war nicht nur in der Bundesrepublik so, denn zu Beginn der 70er Jahre waren etwa 95 Prozent der Transfers im Weltfinanzwesen Transfers, die mit dem Austausch von Waren und Dienstleistungen sowie mit Investitionen zu tun hatten. Spekulative Transaktionen spielten zu diesem Zeitpunkt noch keine oder nur eine untergeordnete Rolle. Kapitalverkehrskontrollen und Kapitalverkehrsbeschränkungen und das Währungssystem von Bretton-</w:t>
      </w:r>
      <w:r w:rsidR="00723662">
        <w:rPr>
          <w:b/>
          <w:sz w:val="28"/>
          <w:szCs w:val="28"/>
        </w:rPr>
        <w:t>Woods trugen</w:t>
      </w:r>
      <w:r>
        <w:rPr>
          <w:b/>
          <w:sz w:val="28"/>
          <w:szCs w:val="28"/>
        </w:rPr>
        <w:t xml:space="preserve"> dazu bei, dem internationalen Finanzwesen eine gewisse Stabilität zu verleihen. Das änderte sich in den 70er Jahren als die Beschränkungen und Kontrollen im Finanzwesen gelockert und das Bretton-Woods-System aufgehoben wurde. Die Grundlage für diesen Politikwechsel waren fundamentale Veränderungen im realwirtschaftlichen Bereich. Es hatte sich eine chronische Überakkumulation von Kapital entwickelt. Sie war gekennzeichnet durch ein Nebeneinander von nicht ausgelasteten Kapazitäten einerseits und einem sukzessiven Aufbau von Arbeitslosigkeit andererseits. Es wurde immer schwieriger, Anlagemöglichkeiten für Kapital im realwirtschaftlichen Bereich zu finden. In dieser Situation begann man in der Politik damit, den finanzwirtschaftlichen Sektor für neue Kapitalanlagemöglichkeiten zu öffnen. Dahinter stand die Vorstellung, dass auf diese Weise die Märkte effizienter und stabiler würden und Unternehmen leichter an Kapital für Investitionen kommen könnten. Die Ursache für die Misere im realwirtschaftlichen wurde also darin gesehen, dass Investitionen der Unternehmen wegen der Regulation des Kapitalverkehrs aber auch wegen zu hoher Löhne und Lohnnebenkosten unattraktiv geworden seien. Schritt für Schritt begann deswegen die Regierung Schmidt schon in den 70er Jahren bis 1981 die Kapitalverkehrsbeschränkungen und Kapitalverkehrskontrollen zu beseitigen. Für die Regierung Kohl ging es danach darum, Finanzinvestitionen besonders zu fördern. Die Börsengesetznovelle machte es seit den 80er Jahren möglich, den so genannten Terminhandel zu betreiben, der Spekulation mit Wertpapieren, Währungen aber auch Edelmetallen wurde damit Tür und Tor </w:t>
      </w:r>
      <w:r>
        <w:rPr>
          <w:b/>
          <w:sz w:val="28"/>
          <w:szCs w:val="28"/>
        </w:rPr>
        <w:lastRenderedPageBreak/>
        <w:t>geöffnet. Weiter ging es mit verschiedenen Finanzmarktförderungsgesetzen in den 90er Jahren. Die Börsenumsatzsteuer wurde gestrichen, Investmentgesellschaften durften Termingeschäfte betreiben und Finanzinvestoren konnten ohne Beschränkung Immobilien erwerben. Schulden, die bei der Übernahme von Unternehmen gemacht wurden, durften auf das übernommene Unternehmen übertragen werden. Es wurden all die Voraussetzungen geschaffen, die für die Tätigkeit von Hedge-Fonds, Private-Equity-Fonds und Immobilienfonds von Bedeutung sind.</w:t>
      </w:r>
    </w:p>
    <w:p w14:paraId="63857069" w14:textId="77777777" w:rsidR="008258BC" w:rsidRDefault="008258BC" w:rsidP="008258BC">
      <w:pPr>
        <w:rPr>
          <w:b/>
          <w:sz w:val="28"/>
          <w:szCs w:val="28"/>
        </w:rPr>
      </w:pPr>
    </w:p>
    <w:p w14:paraId="11365F63" w14:textId="77777777" w:rsidR="008258BC" w:rsidRDefault="008258BC" w:rsidP="008258BC">
      <w:pPr>
        <w:rPr>
          <w:b/>
          <w:sz w:val="28"/>
          <w:szCs w:val="28"/>
          <w:u w:val="single"/>
          <w:lang w:val="en-GB"/>
        </w:rPr>
      </w:pPr>
      <w:r>
        <w:rPr>
          <w:b/>
          <w:sz w:val="28"/>
          <w:szCs w:val="28"/>
          <w:u w:val="single"/>
          <w:lang w:val="en-GB"/>
        </w:rPr>
        <w:t>Exkurs: Hedge-Fonds, Private-Equity-Fonds und Real-Estate-Investment-Trusts.</w:t>
      </w:r>
    </w:p>
    <w:p w14:paraId="6DF61A60" w14:textId="77777777" w:rsidR="008258BC" w:rsidRDefault="008258BC" w:rsidP="008258BC">
      <w:pPr>
        <w:rPr>
          <w:b/>
          <w:sz w:val="28"/>
          <w:szCs w:val="28"/>
          <w:u w:val="single"/>
          <w:lang w:val="en-GB"/>
        </w:rPr>
      </w:pPr>
    </w:p>
    <w:p w14:paraId="155EC4AC" w14:textId="1273B5D5" w:rsidR="008258BC" w:rsidRDefault="008258BC" w:rsidP="008258BC">
      <w:pPr>
        <w:rPr>
          <w:b/>
          <w:sz w:val="28"/>
          <w:szCs w:val="28"/>
        </w:rPr>
      </w:pPr>
      <w:r>
        <w:rPr>
          <w:b/>
          <w:sz w:val="28"/>
          <w:szCs w:val="28"/>
        </w:rPr>
        <w:t xml:space="preserve">Bei </w:t>
      </w:r>
      <w:r>
        <w:rPr>
          <w:b/>
          <w:sz w:val="28"/>
          <w:szCs w:val="28"/>
          <w:u w:val="single"/>
        </w:rPr>
        <w:t>Hedge-Fonds</w:t>
      </w:r>
      <w:r>
        <w:rPr>
          <w:b/>
          <w:sz w:val="28"/>
          <w:szCs w:val="28"/>
        </w:rPr>
        <w:t xml:space="preserve"> handelt es sich um Kapitalsammelstellen, die das eingebrachte Kapital möglichst schnell auf den internationalen Finanzmärkten vermehren wollen. Im Unterschied zu normalen Fonds unterliegen Hedge-Fonds keinen Anlagerichtlinien. Banken, Pensionsfonds, Versicherungen und finanzkräftige Einzelpersonen stellen den Fonds Kapital zur Verfügung, mit dem sie durch Kauf und Verkauf von Aktien, Währungen, Edelmetallen, Grundstücken usw. Spekulationsgewinne erzielen, eventuell auch noch verstärkt mit der Aufnahme von Krediten </w:t>
      </w:r>
      <w:r w:rsidR="001863A4">
        <w:rPr>
          <w:b/>
          <w:sz w:val="28"/>
          <w:szCs w:val="28"/>
        </w:rPr>
        <w:t>(Leverage</w:t>
      </w:r>
      <w:r>
        <w:rPr>
          <w:b/>
          <w:sz w:val="28"/>
          <w:szCs w:val="28"/>
        </w:rPr>
        <w:t xml:space="preserve"> Effekt). Um ihre Aktivitäten nicht offen legen zu müssen und auch aus Steuergründen sind viele dieser Hedge-Fonds in Steuerparadiesen, so genannten Off-Shore-Plätzen, angesiedelt. Die Folge der Aktivitäten von Hedge-Fonds bei Unternehmensbeteiligungen besteht häufig darin, dass das Management des Beteiligungsunternehmens unter Druck gesetzt wird, versteckt Unternehmensgewinne an Aktionäre auszuschütten, Sonderdividenden zu zahlen und ein besonderes Augenmerk auf den Börsenkurs des Unternehmens zu legen und weniger auf die langfristige Stabilität des Unternehmens sowie die Arbeitsplätze und Arbeitsbedingungen.</w:t>
      </w:r>
    </w:p>
    <w:p w14:paraId="6FABAE42" w14:textId="77777777" w:rsidR="008258BC" w:rsidRDefault="008258BC" w:rsidP="008258BC">
      <w:pPr>
        <w:rPr>
          <w:b/>
          <w:sz w:val="28"/>
          <w:szCs w:val="28"/>
        </w:rPr>
      </w:pPr>
      <w:r>
        <w:rPr>
          <w:b/>
          <w:sz w:val="28"/>
          <w:szCs w:val="28"/>
          <w:u w:val="single"/>
        </w:rPr>
        <w:t>Private-Equity-Fonds</w:t>
      </w:r>
      <w:r>
        <w:rPr>
          <w:b/>
          <w:sz w:val="28"/>
          <w:szCs w:val="28"/>
        </w:rPr>
        <w:t xml:space="preserve"> sind ebenso wie Hedge-Fonds große Kapitalsammelstellen. Sie verwenden das Kapital weniger zur Spekulation mit Wertpapieren usw., sondern kaufen Unternehmen auf, die sie dann sanieren um sie nach einigen Jahren mit hohem Gewinn weiter zu verkaufen. Die Leidtragenden sind auch hier in der Regel die Beschäftigten, sprich ihre Arbeitsplätze und Arbeitsbedingungen. Die Anleger dieser Fonds interessiert nicht die langfristige Existenz der aufgekauften </w:t>
      </w:r>
      <w:r w:rsidR="002D0436">
        <w:rPr>
          <w:b/>
          <w:sz w:val="28"/>
          <w:szCs w:val="28"/>
        </w:rPr>
        <w:t>Unternehmen,</w:t>
      </w:r>
      <w:r>
        <w:rPr>
          <w:b/>
          <w:sz w:val="28"/>
          <w:szCs w:val="28"/>
        </w:rPr>
        <w:t xml:space="preserve"> sondern der Verkaufspreis nach der Sanierung. Der besondere Reiz für Anleger bzw. die Private-Equity-Fonds besteht auch darin, dass seit der </w:t>
      </w:r>
      <w:r w:rsidR="006E7C68">
        <w:rPr>
          <w:b/>
          <w:sz w:val="28"/>
          <w:szCs w:val="28"/>
        </w:rPr>
        <w:t xml:space="preserve">damaligen </w:t>
      </w:r>
      <w:r>
        <w:rPr>
          <w:b/>
          <w:sz w:val="28"/>
          <w:szCs w:val="28"/>
        </w:rPr>
        <w:t xml:space="preserve">Regierung Schröder der Verkauf von Beteiligungen an Unternehmen steuerlich freigestellt worden ist. </w:t>
      </w:r>
    </w:p>
    <w:p w14:paraId="28490786" w14:textId="77777777" w:rsidR="008258BC" w:rsidRDefault="008258BC" w:rsidP="008258BC">
      <w:pPr>
        <w:rPr>
          <w:b/>
          <w:u w:val="single"/>
        </w:rPr>
      </w:pPr>
    </w:p>
    <w:p w14:paraId="14B268BD" w14:textId="417E6448" w:rsidR="008258BC" w:rsidRDefault="008258BC" w:rsidP="008258BC">
      <w:pPr>
        <w:rPr>
          <w:b/>
          <w:sz w:val="28"/>
          <w:szCs w:val="28"/>
        </w:rPr>
      </w:pPr>
      <w:r>
        <w:rPr>
          <w:b/>
          <w:sz w:val="28"/>
          <w:szCs w:val="28"/>
          <w:u w:val="single"/>
        </w:rPr>
        <w:t xml:space="preserve">Die Real-Estate-Investment-Trusts </w:t>
      </w:r>
      <w:proofErr w:type="gramStart"/>
      <w:r>
        <w:rPr>
          <w:b/>
          <w:sz w:val="28"/>
          <w:szCs w:val="28"/>
          <w:u w:val="single"/>
        </w:rPr>
        <w:t>( REITS</w:t>
      </w:r>
      <w:proofErr w:type="gramEnd"/>
      <w:r>
        <w:rPr>
          <w:b/>
          <w:sz w:val="28"/>
          <w:szCs w:val="28"/>
          <w:u w:val="single"/>
        </w:rPr>
        <w:t xml:space="preserve">)  </w:t>
      </w:r>
      <w:r>
        <w:rPr>
          <w:b/>
          <w:sz w:val="28"/>
          <w:szCs w:val="28"/>
        </w:rPr>
        <w:t>bilden eine  besondere Art von Immobilienfonds, deren Aktien an der Börse gehandelt werden können. Sie werden steuerlich begünstigt, wenn ihre Erlöse zu mindestens 75 Pro</w:t>
      </w:r>
      <w:r w:rsidR="006E7C68">
        <w:rPr>
          <w:b/>
          <w:sz w:val="28"/>
          <w:szCs w:val="28"/>
        </w:rPr>
        <w:t>-</w:t>
      </w:r>
      <w:r>
        <w:rPr>
          <w:b/>
          <w:sz w:val="28"/>
          <w:szCs w:val="28"/>
        </w:rPr>
        <w:lastRenderedPageBreak/>
        <w:t>zent aus der Vermietung, Verpachtung oder dem Verkauf von Immobilien bestehen. Ihre große Gefahr besteht u.a. darin, dass</w:t>
      </w:r>
      <w:r w:rsidR="00D03A2A">
        <w:rPr>
          <w:b/>
          <w:sz w:val="28"/>
          <w:szCs w:val="28"/>
        </w:rPr>
        <w:t xml:space="preserve"> bald</w:t>
      </w:r>
      <w:r>
        <w:rPr>
          <w:b/>
          <w:sz w:val="28"/>
          <w:szCs w:val="28"/>
        </w:rPr>
        <w:t xml:space="preserve"> ein</w:t>
      </w:r>
      <w:r w:rsidR="009E27B6">
        <w:rPr>
          <w:b/>
          <w:sz w:val="28"/>
          <w:szCs w:val="28"/>
        </w:rPr>
        <w:t>e</w:t>
      </w:r>
      <w:r>
        <w:rPr>
          <w:b/>
          <w:sz w:val="28"/>
          <w:szCs w:val="28"/>
        </w:rPr>
        <w:t xml:space="preserve"> Vielzahl von </w:t>
      </w:r>
      <w:r w:rsidR="009E27B6">
        <w:rPr>
          <w:b/>
          <w:sz w:val="28"/>
          <w:szCs w:val="28"/>
        </w:rPr>
        <w:t>Mietwohnungen Finanzinvestoren</w:t>
      </w:r>
      <w:r>
        <w:rPr>
          <w:b/>
          <w:sz w:val="28"/>
          <w:szCs w:val="28"/>
        </w:rPr>
        <w:t xml:space="preserve"> gehör</w:t>
      </w:r>
      <w:r w:rsidR="00D03A2A">
        <w:rPr>
          <w:b/>
          <w:sz w:val="28"/>
          <w:szCs w:val="28"/>
        </w:rPr>
        <w:t>ten</w:t>
      </w:r>
      <w:r>
        <w:rPr>
          <w:b/>
          <w:sz w:val="28"/>
          <w:szCs w:val="28"/>
        </w:rPr>
        <w:t>, die Wohnungen als Spekulationsobjekt betrachten, Investitionen in die Mietobjekte vernachlässigen und Mieten in die Höhe schrauben.</w:t>
      </w:r>
    </w:p>
    <w:p w14:paraId="1B68D1F6" w14:textId="77777777" w:rsidR="008258BC" w:rsidRDefault="008258BC" w:rsidP="008258BC">
      <w:pPr>
        <w:rPr>
          <w:b/>
          <w:sz w:val="28"/>
          <w:szCs w:val="28"/>
        </w:rPr>
      </w:pPr>
    </w:p>
    <w:p w14:paraId="1F4B7FCB" w14:textId="77777777" w:rsidR="008258BC" w:rsidRDefault="008258BC" w:rsidP="008258BC">
      <w:pPr>
        <w:rPr>
          <w:b/>
          <w:sz w:val="28"/>
          <w:szCs w:val="28"/>
        </w:rPr>
      </w:pPr>
      <w:r>
        <w:rPr>
          <w:b/>
          <w:sz w:val="28"/>
          <w:szCs w:val="28"/>
        </w:rPr>
        <w:t>Insgesamt muss sowohl der Regierung Kohl als auch den Nachfolgeregierungen attestiert werden, dass die Geschäftsmöglichkeiten der Finanzinvestoren erheblich ausgeweitet wurden. Das gilt auch und gerade für die Regierungen Schröder und Merkel. Neben der Steuerbefreiung der Gewinne aus dem Verkauf von Aktienanteilen und GmbH-Anteilen folgte 2004 das „Investmentmodernisierungsgesetz“, das den Finanzplatz Deutschland stärken soll. Das „Wagniskapitalbeteiligungsgesetz“, vorgelegt durch den damaligen Finanzminister Steinbrück, war das vorläufige Ende einer langen Kette von steuerlichen Begünstigungen für Finanzinvestoren.</w:t>
      </w:r>
    </w:p>
    <w:p w14:paraId="2E7255C8" w14:textId="77777777" w:rsidR="008258BC" w:rsidRDefault="008258BC" w:rsidP="008258BC">
      <w:pPr>
        <w:rPr>
          <w:b/>
        </w:rPr>
      </w:pPr>
    </w:p>
    <w:p w14:paraId="7351949F" w14:textId="77777777" w:rsidR="008258BC" w:rsidRDefault="008258BC" w:rsidP="008258BC">
      <w:pPr>
        <w:rPr>
          <w:b/>
          <w:sz w:val="28"/>
          <w:szCs w:val="28"/>
          <w:u w:val="single"/>
        </w:rPr>
      </w:pPr>
      <w:r>
        <w:rPr>
          <w:b/>
          <w:sz w:val="28"/>
          <w:szCs w:val="28"/>
          <w:u w:val="single"/>
        </w:rPr>
        <w:t>Der Niedergang des Sozialstaats.</w:t>
      </w:r>
    </w:p>
    <w:p w14:paraId="1BBF9618" w14:textId="77777777" w:rsidR="008258BC" w:rsidRDefault="008258BC" w:rsidP="008258BC">
      <w:pPr>
        <w:rPr>
          <w:b/>
          <w:sz w:val="28"/>
          <w:szCs w:val="28"/>
          <w:u w:val="single"/>
        </w:rPr>
      </w:pPr>
    </w:p>
    <w:p w14:paraId="1FEDD3CA" w14:textId="269F85A0" w:rsidR="008258BC" w:rsidRDefault="008258BC" w:rsidP="008258BC">
      <w:pPr>
        <w:rPr>
          <w:b/>
          <w:sz w:val="28"/>
          <w:szCs w:val="28"/>
        </w:rPr>
      </w:pPr>
      <w:r>
        <w:rPr>
          <w:b/>
          <w:sz w:val="28"/>
          <w:szCs w:val="28"/>
        </w:rPr>
        <w:t>Die zweite Grundlinie zur Bekämpfung der Probleme im realwirtschaftlichen Bereich war für die herrschende Politik seit den 70er Jahren die Senkung der Löhne bzw. Lohnnebenkosten. Auch durch diese Politik sollten Investitionen attraktiver gemacht, der deutsche Standort wettbewerbsfähiger und die Finanzprobleme des Staats gelöst werden. Seit der Mitte der 70er Jahre betrieben deswegen alle Bundesregierungen offen oder versteckt einen Abbau sozialer Leistungen. In allen Sozialversicherungszweigen sanken die gesetzlich fixierten Leistungen und wurden die Anspruchsvoraussetzungen beim Bezug von Leistungen zum Teil drastisch verschärft. Der erste wesentliche Einschnitt hin zum neoliberalen Um-bzw. Abbau des Sozialstaats erfolgte auf Basis des so genannten</w:t>
      </w:r>
      <w:r>
        <w:rPr>
          <w:b/>
        </w:rPr>
        <w:t xml:space="preserve"> </w:t>
      </w:r>
      <w:r w:rsidRPr="00395977">
        <w:rPr>
          <w:b/>
          <w:sz w:val="28"/>
          <w:szCs w:val="28"/>
          <w:u w:val="single"/>
        </w:rPr>
        <w:t xml:space="preserve">Lambsdorff-Papiers </w:t>
      </w:r>
      <w:r>
        <w:rPr>
          <w:b/>
          <w:sz w:val="28"/>
          <w:szCs w:val="28"/>
        </w:rPr>
        <w:t>von 1982. Es war der Anstoß zum Ende der sozialliberalen Koalition von Kanzler Schmidt und der Beginn der Ära Kohl und damit auch der endgültigen Wende zur neoliberalen Politik in der Bundesrepublik. Großbritannien unter Margret Thatcher mit dem Tina-Prinzip (There is</w:t>
      </w:r>
      <w:r w:rsidR="007F0B4F">
        <w:rPr>
          <w:b/>
          <w:sz w:val="28"/>
          <w:szCs w:val="28"/>
        </w:rPr>
        <w:t xml:space="preserve"> </w:t>
      </w:r>
      <w:r>
        <w:rPr>
          <w:b/>
          <w:sz w:val="28"/>
          <w:szCs w:val="28"/>
        </w:rPr>
        <w:t xml:space="preserve">no alternative) und Ronald Reagan in den USA hatten bereits eine Vorreiterrolle eingenommen. Das Lambsdorff-Papier bezog sich auf die Steigerung des Wachstums und den Abbau der Arbeitslosigkeit in der Bundesrepublik und schlug vor, die Staatsquote zurückzudrängen und staatliche Leistungen zu privatisieren.  Für das Gesundheitswesen beispielsweise wurde schon damals mehr Selbstbeteiligung der Versicherten bei Arzneimitteln und Arztbesuchen gefordert. Die Regierung Kohl war es dann, die eine Vielzahl von Sozialkürzungen durchsetzte. Das begann mit Kürzungen bei der Bundesanstalt für Arbeit, höherer Selbstbeteiligung bei Krankenhausaufenthalten, Kürzungen bei Kuren, Selbstbeteiligung bei Arzneimittelkosten, Senkung des Rentenniveaus bis hin zum Angriff auf die Lohnfortzahlung im Krankheitsfall. </w:t>
      </w:r>
      <w:r>
        <w:rPr>
          <w:b/>
          <w:sz w:val="28"/>
          <w:szCs w:val="28"/>
        </w:rPr>
        <w:lastRenderedPageBreak/>
        <w:t>Die Regierung Kohl hinterließ schließlich eine soziale Krise größeren Ausmaßes</w:t>
      </w:r>
      <w:r w:rsidR="00D03A2A">
        <w:rPr>
          <w:b/>
          <w:sz w:val="28"/>
          <w:szCs w:val="28"/>
        </w:rPr>
        <w:t>,</w:t>
      </w:r>
      <w:r>
        <w:rPr>
          <w:b/>
          <w:sz w:val="28"/>
          <w:szCs w:val="28"/>
        </w:rPr>
        <w:t xml:space="preserve"> ohne dass die Arbeitslosigkeit gesenkt werden konnte. Im Gegenteil, die Arbeitslosigkeit erreichte in den 90er Jahren Höchststände und die Kluft zwischen Arm und Reich nahm gewaltig zu. Die Abwahl der Regierung Kohl im Jahre 1998 war deshalb die logische Konsequenz dieser Regierungspolitik und es keimte die Hoffnung auf, dass die neue rot-grüne Bundesregierung unter Schröder eine Abkehr von der neoliberalen Politik vollziehen würde. </w:t>
      </w:r>
    </w:p>
    <w:p w14:paraId="01E2A149" w14:textId="77777777" w:rsidR="008258BC" w:rsidRDefault="008258BC" w:rsidP="008258BC">
      <w:pPr>
        <w:rPr>
          <w:b/>
          <w:sz w:val="28"/>
          <w:szCs w:val="28"/>
        </w:rPr>
      </w:pPr>
    </w:p>
    <w:p w14:paraId="6E522A22" w14:textId="77777777" w:rsidR="008258BC" w:rsidRDefault="008258BC" w:rsidP="008258BC">
      <w:pPr>
        <w:rPr>
          <w:b/>
          <w:sz w:val="28"/>
          <w:szCs w:val="28"/>
        </w:rPr>
      </w:pPr>
      <w:r>
        <w:rPr>
          <w:b/>
          <w:sz w:val="28"/>
          <w:szCs w:val="28"/>
        </w:rPr>
        <w:t xml:space="preserve">Kurz nach dem Regierungswechsel schien der Zug auch in diese Richtung zu gehen, denn die Regierung Schröder nahm </w:t>
      </w:r>
      <w:r w:rsidR="00D03A2A">
        <w:rPr>
          <w:b/>
          <w:sz w:val="28"/>
          <w:szCs w:val="28"/>
        </w:rPr>
        <w:t>einige arbeits</w:t>
      </w:r>
      <w:r>
        <w:rPr>
          <w:b/>
          <w:sz w:val="28"/>
          <w:szCs w:val="28"/>
        </w:rPr>
        <w:t>-</w:t>
      </w:r>
      <w:r w:rsidR="002D0436">
        <w:rPr>
          <w:b/>
          <w:sz w:val="28"/>
          <w:szCs w:val="28"/>
        </w:rPr>
        <w:t xml:space="preserve"> </w:t>
      </w:r>
      <w:r>
        <w:rPr>
          <w:b/>
          <w:sz w:val="28"/>
          <w:szCs w:val="28"/>
        </w:rPr>
        <w:t xml:space="preserve">und sozialpolitische Maßnahmen der Vorgängerregierung zurück. Der Kündigungsschutz in Kleinbetrieben und die volle Lohnfortzahlung im Krankheitsfall wurden wiederhergestellt, ebenso wurden die höheren Zuzahlungen bei Medikamenten zurückgenommen. Doch der Rücktritt von Oskar Lafontaine und das so genannte </w:t>
      </w:r>
      <w:r w:rsidRPr="00395977">
        <w:rPr>
          <w:b/>
          <w:sz w:val="28"/>
          <w:szCs w:val="28"/>
          <w:u w:val="single"/>
        </w:rPr>
        <w:t>Schröder-Blair-Papier</w:t>
      </w:r>
      <w:r>
        <w:rPr>
          <w:b/>
          <w:sz w:val="28"/>
          <w:szCs w:val="28"/>
        </w:rPr>
        <w:t xml:space="preserve">, beides im Jahre 1999. deuteten bald an, dass eine bestimmte Variante neoliberaler Politik weitergeführt werden sollte. Die rot-grüne Bundesregierung entfernte sich immer mehr vom ursprünglichen Koalitionsvertrag und die Ziele Arbeit, Umwelt und soziale Gerechtigkeit wurden in den Hintergrund gedrängt. Eine rigide Sparpolitik war angesagt mit der Perspektive, die öffentliche Nettokreditaufnahme auf </w:t>
      </w:r>
      <w:proofErr w:type="spellStart"/>
      <w:r>
        <w:rPr>
          <w:b/>
          <w:sz w:val="28"/>
          <w:szCs w:val="28"/>
        </w:rPr>
        <w:t>Null</w:t>
      </w:r>
      <w:proofErr w:type="spellEnd"/>
      <w:r>
        <w:rPr>
          <w:b/>
          <w:sz w:val="28"/>
          <w:szCs w:val="28"/>
        </w:rPr>
        <w:t xml:space="preserve"> zurückzuführen. Das „Stabilitätsprogramm 2000“ sah eine Reduktion der Staatsquote vor und die</w:t>
      </w:r>
      <w:r>
        <w:rPr>
          <w:b/>
        </w:rPr>
        <w:t xml:space="preserve"> </w:t>
      </w:r>
      <w:r>
        <w:rPr>
          <w:b/>
          <w:sz w:val="28"/>
          <w:szCs w:val="28"/>
        </w:rPr>
        <w:t>„Steuerreform 2000“ erwies sich bei genauerem Hinsehen als „Reform“, die Unternehmen und Spitzenverdiener bevorzugte. Die proklamierten Ziele, die Arbeitslosigkeit zu senken und die soziale Gerechtigkeit zu erhöhen, konnten auf diese Weise nicht erreicht werden. Die rot-grüne Bundesregierung stand vor einem Dilemma. Einerseits wollte sie nicht vollends in neoliberale Positionen verfallen andererseits war bei der eingeschlagenen Politik der Sozialstaat in der bisherigen Form nicht mehr zu halten. In dieser Situation wurde das Konzept des „aktivierenden Sozialstaats“ entwickelt. Es sah vor, Arbeitslose mit Druck und Leistungskürzungen aber auch durch Verbesserung der Bildungsvoraussetzungen wieder in Arbeit zu bringen (Fördern und Fordern). Eigenvorsorge bzw. Eigeninitiative sollten wieder großgeschrieben werden. Das neue Konzept wurde gleich bei der „Reform“ der gesetzlichen Rentenversicherung erprobt. Die solidarische Rentenversicherung wurde durch eine Teilprivatisierung untergraben (Riester-Rente)</w:t>
      </w:r>
      <w:r w:rsidR="00D86F39">
        <w:rPr>
          <w:b/>
          <w:sz w:val="28"/>
          <w:szCs w:val="28"/>
        </w:rPr>
        <w:t>.</w:t>
      </w:r>
      <w:r>
        <w:rPr>
          <w:b/>
          <w:sz w:val="28"/>
          <w:szCs w:val="28"/>
        </w:rPr>
        <w:t xml:space="preserve"> Das geschah in drei Schritten. </w:t>
      </w:r>
      <w:r w:rsidRPr="00D86F39">
        <w:rPr>
          <w:b/>
          <w:sz w:val="28"/>
          <w:szCs w:val="28"/>
          <w:u w:val="single"/>
        </w:rPr>
        <w:t>Erstens</w:t>
      </w:r>
      <w:r>
        <w:rPr>
          <w:b/>
          <w:sz w:val="28"/>
          <w:szCs w:val="28"/>
        </w:rPr>
        <w:t xml:space="preserve"> wurden die gesetzlichen Rentenansprüche gekürzt, </w:t>
      </w:r>
      <w:r w:rsidRPr="00694F60">
        <w:rPr>
          <w:b/>
          <w:sz w:val="28"/>
          <w:szCs w:val="28"/>
          <w:u w:val="single"/>
        </w:rPr>
        <w:t>zweitens</w:t>
      </w:r>
      <w:r>
        <w:rPr>
          <w:b/>
          <w:sz w:val="28"/>
          <w:szCs w:val="28"/>
        </w:rPr>
        <w:t xml:space="preserve"> aus der paritätischen Rentenfinanzierung teilweise ausgestiegen und </w:t>
      </w:r>
      <w:r w:rsidRPr="00D452CD">
        <w:rPr>
          <w:b/>
          <w:sz w:val="28"/>
          <w:szCs w:val="28"/>
          <w:u w:val="single"/>
        </w:rPr>
        <w:t>drittens</w:t>
      </w:r>
      <w:r>
        <w:rPr>
          <w:b/>
          <w:sz w:val="28"/>
          <w:szCs w:val="28"/>
        </w:rPr>
        <w:t xml:space="preserve"> ein Teil der Rentenversicherung der privaten Vorsorge, das heißt der Unsicherheit der Finanzmärkte überlassen. </w:t>
      </w:r>
    </w:p>
    <w:p w14:paraId="61275888" w14:textId="77777777" w:rsidR="008258BC" w:rsidRDefault="008258BC" w:rsidP="008258BC">
      <w:pPr>
        <w:rPr>
          <w:b/>
          <w:sz w:val="28"/>
          <w:szCs w:val="28"/>
        </w:rPr>
      </w:pPr>
      <w:r>
        <w:rPr>
          <w:b/>
          <w:sz w:val="28"/>
          <w:szCs w:val="28"/>
        </w:rPr>
        <w:t>Da die verordnete Medizin der rot-grünen Bundesregierung Schröder keine sichtbaren Erfolge am Arbeitsmarkt erbrachte, entschloss sich die Regier</w:t>
      </w:r>
      <w:r w:rsidR="00E15F85">
        <w:rPr>
          <w:b/>
          <w:sz w:val="28"/>
          <w:szCs w:val="28"/>
        </w:rPr>
        <w:t>-</w:t>
      </w:r>
      <w:r>
        <w:rPr>
          <w:b/>
          <w:sz w:val="28"/>
          <w:szCs w:val="28"/>
        </w:rPr>
        <w:t xml:space="preserve">ung zu einer Erhöhung der Dosis. Im Jahre 2003 wurde die Radikalreform </w:t>
      </w:r>
      <w:r>
        <w:rPr>
          <w:b/>
          <w:sz w:val="28"/>
          <w:szCs w:val="28"/>
        </w:rPr>
        <w:lastRenderedPageBreak/>
        <w:t>der Agenda 2010 verabschiedet, die mit weiteren Leistungskürzungen der Bundesagentur für Arbeit, Senkung der Zumutbarkeitsgrenzen bei der Vermittlung von Arbeitslosen, Ausweitung der Leiharbeit sowie Niedrig</w:t>
      </w:r>
      <w:r w:rsidR="00E15F85">
        <w:rPr>
          <w:b/>
          <w:sz w:val="28"/>
          <w:szCs w:val="28"/>
        </w:rPr>
        <w:t>-</w:t>
      </w:r>
      <w:r>
        <w:rPr>
          <w:b/>
          <w:sz w:val="28"/>
          <w:szCs w:val="28"/>
        </w:rPr>
        <w:t xml:space="preserve">lohnarbeit und Minijobs verbunden war. Außerdem sollte durch die staatliche Förderung der Selbstständigkeit (Ich-AGs) die Arbeitslosigkeit gesenkt werden. Mit der Grundthese der Agenda 2010, dass zu hohe Löhne bzw. Lohnnebenkosten die Wurzel allen gesellschaftlichen Übels </w:t>
      </w:r>
      <w:proofErr w:type="gramStart"/>
      <w:r>
        <w:rPr>
          <w:b/>
          <w:sz w:val="28"/>
          <w:szCs w:val="28"/>
        </w:rPr>
        <w:t>sei</w:t>
      </w:r>
      <w:proofErr w:type="gramEnd"/>
      <w:r>
        <w:rPr>
          <w:b/>
          <w:sz w:val="28"/>
          <w:szCs w:val="28"/>
        </w:rPr>
        <w:t>, war auch die rot-grüne Bundesregierung endgültig bei einem neoliberalen Ansatz der Wirtschafts-</w:t>
      </w:r>
      <w:r w:rsidR="002D0436">
        <w:rPr>
          <w:b/>
          <w:sz w:val="28"/>
          <w:szCs w:val="28"/>
        </w:rPr>
        <w:t xml:space="preserve"> </w:t>
      </w:r>
      <w:r>
        <w:rPr>
          <w:b/>
          <w:sz w:val="28"/>
          <w:szCs w:val="28"/>
        </w:rPr>
        <w:t xml:space="preserve">und Sozialpolitik gelandet, wenn auch in zum Teil moderaterer Form als bei Konservativen und Liberalen. Die Quittung für diese Politik erhielt die Regierung Schröder bei der Wahl 2005. Die Sozialdemokratie konnte sich allerdings in eine Große Koalition mit den Konservativen flüchten ohne Perspektive einer grundlegenden Wende in ihrer Politik. </w:t>
      </w:r>
    </w:p>
    <w:p w14:paraId="3D7C45D4" w14:textId="77777777" w:rsidR="008258BC" w:rsidRDefault="008258BC" w:rsidP="008258BC">
      <w:pPr>
        <w:rPr>
          <w:b/>
        </w:rPr>
      </w:pPr>
    </w:p>
    <w:p w14:paraId="638FA97C" w14:textId="71582888" w:rsidR="008258BC" w:rsidRDefault="008258BC" w:rsidP="008258BC">
      <w:pPr>
        <w:rPr>
          <w:b/>
          <w:sz w:val="28"/>
          <w:szCs w:val="28"/>
        </w:rPr>
      </w:pPr>
      <w:r>
        <w:rPr>
          <w:b/>
          <w:sz w:val="28"/>
          <w:szCs w:val="28"/>
        </w:rPr>
        <w:t xml:space="preserve">Es zeigte sich, dass die Sozialdemokratie die Politik der Agenda 2010 weiterführen und die Konservativen möglichst viel von ihrer radikalisierten Variante des Neoliberalismus durchsetzen wollte. Herausgekommen </w:t>
      </w:r>
      <w:r w:rsidR="007202A7">
        <w:rPr>
          <w:b/>
          <w:sz w:val="28"/>
          <w:szCs w:val="28"/>
        </w:rPr>
        <w:t>war</w:t>
      </w:r>
      <w:r>
        <w:rPr>
          <w:b/>
          <w:sz w:val="28"/>
          <w:szCs w:val="28"/>
        </w:rPr>
        <w:t xml:space="preserve"> schließlich ein Koalitionsvertrag und eine Regierungspolitik, die weiter durch Einsparungen soziale Leistungen senkt</w:t>
      </w:r>
      <w:r w:rsidR="007202A7">
        <w:rPr>
          <w:b/>
          <w:sz w:val="28"/>
          <w:szCs w:val="28"/>
        </w:rPr>
        <w:t>e</w:t>
      </w:r>
      <w:r>
        <w:rPr>
          <w:b/>
          <w:sz w:val="28"/>
          <w:szCs w:val="28"/>
        </w:rPr>
        <w:t xml:space="preserve"> (Pendlerpauschale, Eigen</w:t>
      </w:r>
      <w:r w:rsidR="00E15F85">
        <w:rPr>
          <w:b/>
          <w:sz w:val="28"/>
          <w:szCs w:val="28"/>
        </w:rPr>
        <w:t>-</w:t>
      </w:r>
      <w:r>
        <w:rPr>
          <w:b/>
          <w:sz w:val="28"/>
          <w:szCs w:val="28"/>
        </w:rPr>
        <w:t>heimzulage Arbeitslosengeld II, Rente mit 67), den Kündigungsschutz noch mehr durchlöchert</w:t>
      </w:r>
      <w:r w:rsidR="007202A7">
        <w:rPr>
          <w:b/>
          <w:sz w:val="28"/>
          <w:szCs w:val="28"/>
        </w:rPr>
        <w:t>e</w:t>
      </w:r>
      <w:r>
        <w:rPr>
          <w:b/>
          <w:sz w:val="28"/>
          <w:szCs w:val="28"/>
        </w:rPr>
        <w:t>, die Einkommens-</w:t>
      </w:r>
      <w:r w:rsidR="00737951">
        <w:rPr>
          <w:b/>
          <w:sz w:val="28"/>
          <w:szCs w:val="28"/>
        </w:rPr>
        <w:t xml:space="preserve"> </w:t>
      </w:r>
      <w:r>
        <w:rPr>
          <w:b/>
          <w:sz w:val="28"/>
          <w:szCs w:val="28"/>
        </w:rPr>
        <w:t>und Vermögensungleichheit ver</w:t>
      </w:r>
      <w:r w:rsidR="00E15F85">
        <w:rPr>
          <w:b/>
          <w:sz w:val="28"/>
          <w:szCs w:val="28"/>
        </w:rPr>
        <w:t>-</w:t>
      </w:r>
      <w:r>
        <w:rPr>
          <w:b/>
          <w:sz w:val="28"/>
          <w:szCs w:val="28"/>
        </w:rPr>
        <w:t>schärft</w:t>
      </w:r>
      <w:r w:rsidR="007202A7">
        <w:rPr>
          <w:b/>
          <w:sz w:val="28"/>
          <w:szCs w:val="28"/>
        </w:rPr>
        <w:t>e</w:t>
      </w:r>
      <w:r>
        <w:rPr>
          <w:b/>
          <w:sz w:val="28"/>
          <w:szCs w:val="28"/>
        </w:rPr>
        <w:t xml:space="preserve"> und den Finanzinvestoren den roten Teppich ausrollt. Veränderungen bei der Politik bl</w:t>
      </w:r>
      <w:r w:rsidR="00E15F85">
        <w:rPr>
          <w:b/>
          <w:sz w:val="28"/>
          <w:szCs w:val="28"/>
        </w:rPr>
        <w:t>ie</w:t>
      </w:r>
      <w:r>
        <w:rPr>
          <w:b/>
          <w:sz w:val="28"/>
          <w:szCs w:val="28"/>
        </w:rPr>
        <w:t>ben in der Regel bei kosmetischen Korrekturen stecken. Wenn ein wirtschaftlicher Aufschwung zu verzeichnen war, der allerdings seit 2007 beendet war, dann geschah das nicht wegen sondern trotz der</w:t>
      </w:r>
      <w:r w:rsidR="00E15F85">
        <w:rPr>
          <w:b/>
          <w:sz w:val="28"/>
          <w:szCs w:val="28"/>
        </w:rPr>
        <w:t xml:space="preserve"> damaligen</w:t>
      </w:r>
      <w:r>
        <w:rPr>
          <w:b/>
          <w:sz w:val="28"/>
          <w:szCs w:val="28"/>
        </w:rPr>
        <w:t xml:space="preserve"> Regierungspolitik der Großen Koalition.</w:t>
      </w:r>
    </w:p>
    <w:p w14:paraId="1965E13A" w14:textId="77777777" w:rsidR="00B71DBD" w:rsidRDefault="00B71DBD"/>
    <w:sectPr w:rsidR="00B71D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BC"/>
    <w:rsid w:val="00002173"/>
    <w:rsid w:val="000653E5"/>
    <w:rsid w:val="00090F07"/>
    <w:rsid w:val="000D4667"/>
    <w:rsid w:val="0017112D"/>
    <w:rsid w:val="001863A4"/>
    <w:rsid w:val="001A2AEF"/>
    <w:rsid w:val="001E72E4"/>
    <w:rsid w:val="00210368"/>
    <w:rsid w:val="00211B8C"/>
    <w:rsid w:val="002D0436"/>
    <w:rsid w:val="00395977"/>
    <w:rsid w:val="004B2EFD"/>
    <w:rsid w:val="00566B3A"/>
    <w:rsid w:val="00577A6E"/>
    <w:rsid w:val="005C2693"/>
    <w:rsid w:val="006544E2"/>
    <w:rsid w:val="00677DB7"/>
    <w:rsid w:val="00694F60"/>
    <w:rsid w:val="006A3E13"/>
    <w:rsid w:val="006E7C68"/>
    <w:rsid w:val="0070659F"/>
    <w:rsid w:val="007202A7"/>
    <w:rsid w:val="00723662"/>
    <w:rsid w:val="00737951"/>
    <w:rsid w:val="007D6A94"/>
    <w:rsid w:val="007F0B4F"/>
    <w:rsid w:val="008258BC"/>
    <w:rsid w:val="00905FD6"/>
    <w:rsid w:val="009520CC"/>
    <w:rsid w:val="009E27B6"/>
    <w:rsid w:val="00AB78F4"/>
    <w:rsid w:val="00AE5E25"/>
    <w:rsid w:val="00AF4BEA"/>
    <w:rsid w:val="00B1021D"/>
    <w:rsid w:val="00B20154"/>
    <w:rsid w:val="00B51FA9"/>
    <w:rsid w:val="00B71DBD"/>
    <w:rsid w:val="00B8037F"/>
    <w:rsid w:val="00BA75A8"/>
    <w:rsid w:val="00C61690"/>
    <w:rsid w:val="00CE48BC"/>
    <w:rsid w:val="00D03A2A"/>
    <w:rsid w:val="00D452CD"/>
    <w:rsid w:val="00D705F8"/>
    <w:rsid w:val="00D75F96"/>
    <w:rsid w:val="00D86F39"/>
    <w:rsid w:val="00E15F85"/>
    <w:rsid w:val="00E81CB4"/>
    <w:rsid w:val="00EA366E"/>
    <w:rsid w:val="00EB6E95"/>
    <w:rsid w:val="00F149E5"/>
    <w:rsid w:val="00F213D7"/>
    <w:rsid w:val="00F3057B"/>
    <w:rsid w:val="00F6326F"/>
    <w:rsid w:val="00FE4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21A5"/>
  <w15:chartTrackingRefBased/>
  <w15:docId w15:val="{DC9A57B1-64C4-4368-A551-6E8FA723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8BC"/>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4061</Words>
  <Characters>25588</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Dr.Behnen</cp:lastModifiedBy>
  <cp:revision>46</cp:revision>
  <dcterms:created xsi:type="dcterms:W3CDTF">2018-02-16T07:48:00Z</dcterms:created>
  <dcterms:modified xsi:type="dcterms:W3CDTF">2025-02-05T10:42:00Z</dcterms:modified>
</cp:coreProperties>
</file>